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42" w:rsidRPr="00475751" w:rsidRDefault="002C4A42" w:rsidP="002C4A42">
      <w:pPr>
        <w:jc w:val="center"/>
        <w:rPr>
          <w:rFonts w:ascii="Times New Roman" w:hAnsi="Times New Roman"/>
          <w:b/>
          <w:sz w:val="28"/>
        </w:rPr>
      </w:pPr>
    </w:p>
    <w:p w:rsidR="002C4A42" w:rsidRPr="00475751" w:rsidRDefault="002C4A42" w:rsidP="002C4A42">
      <w:pPr>
        <w:jc w:val="center"/>
        <w:rPr>
          <w:rFonts w:ascii="Times New Roman" w:hAnsi="Times New Roman"/>
          <w:b/>
          <w:sz w:val="28"/>
        </w:rPr>
      </w:pPr>
      <w:r w:rsidRPr="00475751">
        <w:rPr>
          <w:rFonts w:ascii="Times New Roman" w:hAnsi="Times New Roman"/>
          <w:b/>
          <w:sz w:val="28"/>
        </w:rPr>
        <w:t xml:space="preserve"> Acid-Base Chemistry:  Standardization of a </w:t>
      </w:r>
      <w:proofErr w:type="spellStart"/>
      <w:r w:rsidRPr="00475751">
        <w:rPr>
          <w:rFonts w:ascii="Times New Roman" w:hAnsi="Times New Roman"/>
          <w:b/>
          <w:sz w:val="28"/>
        </w:rPr>
        <w:t>NaOH</w:t>
      </w:r>
      <w:proofErr w:type="spellEnd"/>
      <w:r w:rsidRPr="00475751">
        <w:rPr>
          <w:rFonts w:ascii="Times New Roman" w:hAnsi="Times New Roman"/>
          <w:b/>
          <w:sz w:val="28"/>
        </w:rPr>
        <w:t xml:space="preserve"> Solution</w:t>
      </w:r>
    </w:p>
    <w:p w:rsidR="002C4A42" w:rsidRPr="00095275" w:rsidRDefault="002C4A42" w:rsidP="002C4A42">
      <w:pPr>
        <w:widowControl w:val="0"/>
        <w:rPr>
          <w:rFonts w:ascii="Times New Roman" w:hAnsi="Times New Roman"/>
          <w:szCs w:val="24"/>
        </w:rPr>
      </w:pPr>
    </w:p>
    <w:p w:rsidR="002C4A42" w:rsidRPr="007F4634" w:rsidRDefault="002C4A42" w:rsidP="002C4A42">
      <w:pPr>
        <w:widowControl w:val="0"/>
        <w:tabs>
          <w:tab w:val="left" w:pos="360"/>
        </w:tabs>
        <w:ind w:left="360" w:hanging="360"/>
        <w:rPr>
          <w:rFonts w:ascii="Times New Roman" w:hAnsi="Times New Roman"/>
          <w:sz w:val="28"/>
          <w:szCs w:val="28"/>
        </w:rPr>
      </w:pPr>
      <w:r w:rsidRPr="007F4634">
        <w:rPr>
          <w:rFonts w:ascii="Times New Roman" w:hAnsi="Times New Roman"/>
          <w:bCs/>
          <w:sz w:val="28"/>
          <w:szCs w:val="28"/>
        </w:rPr>
        <w:t xml:space="preserve">1. </w:t>
      </w:r>
      <w:r w:rsidRPr="007F4634">
        <w:rPr>
          <w:rFonts w:ascii="Times New Roman" w:hAnsi="Times New Roman"/>
          <w:bCs/>
          <w:sz w:val="28"/>
          <w:szCs w:val="28"/>
        </w:rPr>
        <w:tab/>
        <w:t xml:space="preserve">Add a sample of KHP with a mass of 0.2-0.4 g to a clean, 250 mL Erlenmeyer flask.  Dissolve in 50 mL of distilled water. </w:t>
      </w:r>
    </w:p>
    <w:p w:rsidR="002C4A42" w:rsidRPr="007F4634" w:rsidRDefault="002C4A42" w:rsidP="002C4A42">
      <w:pPr>
        <w:widowControl w:val="0"/>
        <w:tabs>
          <w:tab w:val="left" w:pos="360"/>
        </w:tabs>
        <w:ind w:left="360" w:hanging="360"/>
        <w:rPr>
          <w:rFonts w:ascii="Times New Roman" w:hAnsi="Times New Roman"/>
          <w:bCs/>
          <w:sz w:val="28"/>
          <w:szCs w:val="28"/>
        </w:rPr>
      </w:pPr>
    </w:p>
    <w:p w:rsidR="002C4A42" w:rsidRPr="007F4634" w:rsidRDefault="002C4A42" w:rsidP="002C4A42">
      <w:pPr>
        <w:widowControl w:val="0"/>
        <w:tabs>
          <w:tab w:val="left" w:pos="360"/>
        </w:tabs>
        <w:ind w:left="360" w:hanging="360"/>
        <w:rPr>
          <w:rFonts w:ascii="Times New Roman" w:hAnsi="Times New Roman"/>
          <w:sz w:val="28"/>
          <w:szCs w:val="28"/>
        </w:rPr>
      </w:pPr>
      <w:r w:rsidRPr="007F4634">
        <w:rPr>
          <w:rFonts w:ascii="Times New Roman" w:hAnsi="Times New Roman"/>
          <w:bCs/>
          <w:sz w:val="28"/>
          <w:szCs w:val="28"/>
        </w:rPr>
        <w:t>2.</w:t>
      </w:r>
      <w:r w:rsidRPr="007F4634">
        <w:rPr>
          <w:rFonts w:ascii="Times New Roman" w:hAnsi="Times New Roman"/>
          <w:bCs/>
          <w:sz w:val="28"/>
          <w:szCs w:val="28"/>
        </w:rPr>
        <w:tab/>
        <w:t>Add 3-5 drops of phenolphthalein to the flask with the KHP.</w:t>
      </w:r>
    </w:p>
    <w:p w:rsidR="002C4A42" w:rsidRPr="007F4634" w:rsidRDefault="002C4A42" w:rsidP="002C4A42">
      <w:pPr>
        <w:widowControl w:val="0"/>
        <w:tabs>
          <w:tab w:val="left" w:pos="360"/>
        </w:tabs>
        <w:ind w:left="360" w:hanging="360"/>
        <w:rPr>
          <w:rFonts w:ascii="Times New Roman" w:hAnsi="Times New Roman"/>
          <w:bCs/>
          <w:sz w:val="28"/>
          <w:szCs w:val="28"/>
        </w:rPr>
      </w:pPr>
    </w:p>
    <w:p w:rsidR="002C4A42" w:rsidRPr="007F4634" w:rsidRDefault="002C4A42" w:rsidP="002C4A42">
      <w:pPr>
        <w:widowControl w:val="0"/>
        <w:tabs>
          <w:tab w:val="left" w:pos="360"/>
        </w:tabs>
        <w:ind w:left="360" w:hanging="360"/>
        <w:rPr>
          <w:rFonts w:ascii="Times New Roman" w:hAnsi="Times New Roman"/>
          <w:sz w:val="28"/>
          <w:szCs w:val="28"/>
        </w:rPr>
      </w:pPr>
      <w:r w:rsidRPr="007F4634">
        <w:rPr>
          <w:rFonts w:ascii="Times New Roman" w:hAnsi="Times New Roman"/>
          <w:bCs/>
          <w:sz w:val="28"/>
          <w:szCs w:val="28"/>
        </w:rPr>
        <w:t>3.</w:t>
      </w:r>
      <w:r w:rsidRPr="007F4634">
        <w:rPr>
          <w:rFonts w:ascii="Times New Roman" w:hAnsi="Times New Roman"/>
          <w:bCs/>
          <w:sz w:val="28"/>
          <w:szCs w:val="28"/>
        </w:rPr>
        <w:tab/>
        <w:t xml:space="preserve">Titrate the KHP with </w:t>
      </w:r>
      <w:proofErr w:type="spellStart"/>
      <w:proofErr w:type="gramStart"/>
      <w:r w:rsidRPr="007F4634">
        <w:rPr>
          <w:rFonts w:ascii="Times New Roman" w:hAnsi="Times New Roman"/>
          <w:bCs/>
          <w:sz w:val="28"/>
          <w:szCs w:val="28"/>
        </w:rPr>
        <w:t>NaOH</w:t>
      </w:r>
      <w:proofErr w:type="spellEnd"/>
      <w:r w:rsidRPr="007F4634">
        <w:rPr>
          <w:rFonts w:ascii="Times New Roman" w:hAnsi="Times New Roman"/>
          <w:bCs/>
          <w:sz w:val="28"/>
          <w:szCs w:val="28"/>
        </w:rPr>
        <w:t>(</w:t>
      </w:r>
      <w:proofErr w:type="spellStart"/>
      <w:proofErr w:type="gramEnd"/>
      <w:r w:rsidRPr="007F4634">
        <w:rPr>
          <w:rFonts w:ascii="Times New Roman" w:hAnsi="Times New Roman"/>
          <w:bCs/>
          <w:sz w:val="28"/>
          <w:szCs w:val="28"/>
        </w:rPr>
        <w:t>aq</w:t>
      </w:r>
      <w:proofErr w:type="spellEnd"/>
      <w:r w:rsidRPr="007F4634">
        <w:rPr>
          <w:rFonts w:ascii="Times New Roman" w:hAnsi="Times New Roman"/>
          <w:bCs/>
          <w:sz w:val="28"/>
          <w:szCs w:val="28"/>
        </w:rPr>
        <w:t xml:space="preserve">) until a faint pink permanent color occurs.  </w:t>
      </w:r>
    </w:p>
    <w:p w:rsidR="002C4A42" w:rsidRPr="007F4634" w:rsidRDefault="002C4A42" w:rsidP="002C4A42">
      <w:pPr>
        <w:widowControl w:val="0"/>
        <w:tabs>
          <w:tab w:val="left" w:pos="360"/>
        </w:tabs>
        <w:ind w:left="360" w:hanging="360"/>
        <w:rPr>
          <w:rFonts w:ascii="Times New Roman" w:hAnsi="Times New Roman"/>
          <w:bCs/>
          <w:sz w:val="28"/>
          <w:szCs w:val="28"/>
        </w:rPr>
      </w:pPr>
    </w:p>
    <w:p w:rsidR="002C4A42" w:rsidRPr="007F4634" w:rsidRDefault="002C4A42" w:rsidP="002C4A42">
      <w:pPr>
        <w:widowControl w:val="0"/>
        <w:tabs>
          <w:tab w:val="left" w:pos="360"/>
        </w:tabs>
        <w:ind w:left="360" w:hanging="360"/>
        <w:rPr>
          <w:rFonts w:ascii="Times New Roman" w:hAnsi="Times New Roman"/>
          <w:bCs/>
          <w:sz w:val="28"/>
          <w:szCs w:val="28"/>
        </w:rPr>
      </w:pPr>
      <w:r w:rsidRPr="007F4634">
        <w:rPr>
          <w:rFonts w:ascii="Times New Roman" w:hAnsi="Times New Roman"/>
          <w:bCs/>
          <w:sz w:val="28"/>
          <w:szCs w:val="28"/>
        </w:rPr>
        <w:t>4.</w:t>
      </w:r>
      <w:r w:rsidRPr="007F4634">
        <w:rPr>
          <w:rFonts w:ascii="Times New Roman" w:hAnsi="Times New Roman"/>
          <w:bCs/>
          <w:sz w:val="28"/>
          <w:szCs w:val="28"/>
        </w:rPr>
        <w:tab/>
        <w:t>Enter your data onto the class spreadsheet for statistical analysis.  Can any data be eliminated based on error analysis?</w:t>
      </w:r>
    </w:p>
    <w:p w:rsidR="002C4A42" w:rsidRPr="007F4634" w:rsidRDefault="002C4A42" w:rsidP="002C4A42">
      <w:pPr>
        <w:widowControl w:val="0"/>
        <w:tabs>
          <w:tab w:val="left" w:pos="360"/>
        </w:tabs>
        <w:ind w:left="360" w:hanging="360"/>
        <w:rPr>
          <w:rFonts w:ascii="Times New Roman" w:hAnsi="Times New Roman"/>
          <w:sz w:val="28"/>
          <w:szCs w:val="28"/>
        </w:rPr>
      </w:pPr>
    </w:p>
    <w:p w:rsidR="002C4A42" w:rsidRPr="007F4634" w:rsidRDefault="002C4A42" w:rsidP="002C4A42">
      <w:pPr>
        <w:widowControl w:val="0"/>
        <w:rPr>
          <w:noProof/>
          <w:sz w:val="28"/>
          <w:szCs w:val="28"/>
        </w:rPr>
      </w:pPr>
      <w:r>
        <w:rPr>
          <w:noProof/>
          <w:sz w:val="28"/>
          <w:szCs w:val="28"/>
        </w:rPr>
        <w:drawing>
          <wp:inline distT="0" distB="0" distL="0" distR="0">
            <wp:extent cx="5486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rsidR="002C4A42" w:rsidRPr="007F4634" w:rsidRDefault="002C4A42" w:rsidP="002C4A42">
      <w:pPr>
        <w:rPr>
          <w:rFonts w:ascii="Times New Roman" w:hAnsi="Times New Roman"/>
          <w:b/>
          <w:sz w:val="28"/>
          <w:szCs w:val="28"/>
        </w:rPr>
      </w:pPr>
    </w:p>
    <w:p w:rsidR="002C4A42" w:rsidRPr="007F4634" w:rsidRDefault="002C4A42" w:rsidP="002C4A42">
      <w:pPr>
        <w:rPr>
          <w:rFonts w:ascii="Times New Roman" w:hAnsi="Times New Roman"/>
          <w:b/>
          <w:sz w:val="28"/>
          <w:szCs w:val="28"/>
        </w:rPr>
      </w:pPr>
      <w:r w:rsidRPr="007F4634">
        <w:rPr>
          <w:rFonts w:ascii="Times New Roman" w:hAnsi="Times New Roman"/>
          <w:b/>
          <w:sz w:val="28"/>
          <w:szCs w:val="28"/>
        </w:rPr>
        <w:t xml:space="preserve">As a </w:t>
      </w:r>
      <w:proofErr w:type="spellStart"/>
      <w:r w:rsidRPr="007F4634">
        <w:rPr>
          <w:rFonts w:ascii="Times New Roman" w:hAnsi="Times New Roman"/>
          <w:b/>
          <w:sz w:val="28"/>
          <w:szCs w:val="28"/>
        </w:rPr>
        <w:t>prelab</w:t>
      </w:r>
      <w:proofErr w:type="spellEnd"/>
      <w:r w:rsidRPr="007F4634">
        <w:rPr>
          <w:rFonts w:ascii="Times New Roman" w:hAnsi="Times New Roman"/>
          <w:b/>
          <w:sz w:val="28"/>
          <w:szCs w:val="28"/>
        </w:rPr>
        <w:t xml:space="preserve">, practice your titration technique and calculations using </w:t>
      </w:r>
      <w:proofErr w:type="spellStart"/>
      <w:r w:rsidRPr="007F4634">
        <w:rPr>
          <w:rFonts w:ascii="Times New Roman" w:hAnsi="Times New Roman"/>
          <w:b/>
          <w:sz w:val="28"/>
          <w:szCs w:val="28"/>
        </w:rPr>
        <w:t>NaOH</w:t>
      </w:r>
      <w:proofErr w:type="spellEnd"/>
      <w:r w:rsidRPr="007F4634">
        <w:rPr>
          <w:rFonts w:ascii="Times New Roman" w:hAnsi="Times New Roman"/>
          <w:b/>
          <w:sz w:val="28"/>
          <w:szCs w:val="28"/>
        </w:rPr>
        <w:t xml:space="preserve"> and phenolphthalein at</w:t>
      </w:r>
    </w:p>
    <w:p w:rsidR="002C4A42" w:rsidRPr="007F4634" w:rsidRDefault="002C4A42" w:rsidP="002C4A42">
      <w:pPr>
        <w:rPr>
          <w:rFonts w:ascii="Times New Roman" w:hAnsi="Times New Roman"/>
          <w:b/>
          <w:sz w:val="28"/>
          <w:szCs w:val="28"/>
        </w:rPr>
      </w:pPr>
    </w:p>
    <w:p w:rsidR="002C4A42" w:rsidRPr="00A76114" w:rsidRDefault="002C4A42" w:rsidP="002C4A42">
      <w:pPr>
        <w:ind w:right="882"/>
        <w:rPr>
          <w:rFonts w:ascii="Times New Roman" w:hAnsi="Times New Roman"/>
          <w:b/>
          <w:bCs/>
          <w:sz w:val="32"/>
          <w:szCs w:val="32"/>
        </w:rPr>
      </w:pPr>
      <w:hyperlink r:id="rId6" w:history="1">
        <w:r w:rsidRPr="00A76114">
          <w:rPr>
            <w:rStyle w:val="Hyperlink"/>
            <w:rFonts w:ascii="Times New Roman" w:hAnsi="Times New Roman"/>
            <w:b/>
            <w:bCs/>
            <w:sz w:val="32"/>
            <w:szCs w:val="32"/>
          </w:rPr>
          <w:t>http://www.chem.iastate.edu/group/Greenbowe/sections/projectfolder/flashfiles/stoichiometry/acid_base.html</w:t>
        </w:r>
      </w:hyperlink>
    </w:p>
    <w:p w:rsidR="002C4A42" w:rsidRDefault="002C4A42" w:rsidP="002C4A42">
      <w:pPr>
        <w:widowControl w:val="0"/>
        <w:rPr>
          <w:rFonts w:ascii="Times New Roman" w:hAnsi="Times New Roman"/>
        </w:rPr>
      </w:pPr>
    </w:p>
    <w:p w:rsidR="002C4A42" w:rsidRPr="002C4A42" w:rsidRDefault="002C4A42" w:rsidP="002C4A42">
      <w:pPr>
        <w:jc w:val="center"/>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b/>
          <w:sz w:val="36"/>
        </w:rPr>
        <w:br w:type="page"/>
      </w:r>
      <w:r w:rsidRPr="002C4A42">
        <w:rPr>
          <w:rFonts w:ascii="Times New Roman" w:hAnsi="Times New Roman"/>
          <w14:shadow w14:blurRad="50800" w14:dist="38100" w14:dir="2700000" w14:sx="100000" w14:sy="100000" w14:kx="0" w14:ky="0" w14:algn="tl">
            <w14:srgbClr w14:val="000000">
              <w14:alpha w14:val="60000"/>
            </w14:srgbClr>
          </w14:shadow>
        </w:rPr>
        <w:lastRenderedPageBreak/>
        <w:t xml:space="preserve"> </w:t>
      </w:r>
    </w:p>
    <w:p w:rsidR="002C4A42" w:rsidRPr="002C4A42" w:rsidRDefault="002C4A42" w:rsidP="002C4A42">
      <w:pPr>
        <w:pStyle w:val="Title"/>
        <w:rPr>
          <w:rFonts w:ascii="Times New Roman" w:hAnsi="Times New Roman"/>
          <w:sz w:val="24"/>
        </w:rPr>
      </w:pPr>
      <w:r w:rsidRPr="002C4A42">
        <w:rPr>
          <w:rFonts w:ascii="Times New Roman" w:hAnsi="Times New Roman"/>
          <w:sz w:val="24"/>
        </w:rPr>
        <w:t xml:space="preserve">Standardization of </w:t>
      </w:r>
      <w:proofErr w:type="spellStart"/>
      <w:r w:rsidRPr="002C4A42">
        <w:rPr>
          <w:rFonts w:ascii="Times New Roman" w:hAnsi="Times New Roman"/>
          <w:sz w:val="24"/>
        </w:rPr>
        <w:t>NaOH</w:t>
      </w:r>
      <w:proofErr w:type="spellEnd"/>
      <w:r w:rsidRPr="002C4A42">
        <w:rPr>
          <w:rFonts w:ascii="Times New Roman" w:hAnsi="Times New Roman"/>
          <w:sz w:val="24"/>
        </w:rPr>
        <w:t xml:space="preserve"> with KHP:  Statistical Analysis of Data Using a TI83 Calculator</w:t>
      </w:r>
    </w:p>
    <w:p w:rsidR="002C4A42" w:rsidRPr="00475751" w:rsidRDefault="002C4A42" w:rsidP="002C4A42">
      <w:pPr>
        <w:rPr>
          <w:rFonts w:ascii="Times New Roman" w:hAnsi="Times New Roman"/>
          <w:color w:val="000000"/>
        </w:rPr>
      </w:pPr>
    </w:p>
    <w:p w:rsidR="002C4A42" w:rsidRPr="00475751" w:rsidRDefault="002C4A42" w:rsidP="002C4A42">
      <w:pPr>
        <w:widowControl w:val="0"/>
        <w:tabs>
          <w:tab w:val="left" w:pos="3600"/>
          <w:tab w:val="left" w:pos="5400"/>
          <w:tab w:val="left" w:pos="7200"/>
          <w:tab w:val="left" w:pos="9000"/>
        </w:tabs>
        <w:rPr>
          <w:rFonts w:ascii="Times New Roman" w:hAnsi="Times New Roman"/>
        </w:rPr>
      </w:pPr>
      <w:r w:rsidRPr="00475751">
        <w:rPr>
          <w:rFonts w:ascii="Times New Roman" w:hAnsi="Times New Roman"/>
        </w:rPr>
        <w:t xml:space="preserve">In this experiment, you will determine the concentration of </w:t>
      </w:r>
      <w:proofErr w:type="spellStart"/>
      <w:r w:rsidRPr="00475751">
        <w:rPr>
          <w:rFonts w:ascii="Times New Roman" w:hAnsi="Times New Roman"/>
        </w:rPr>
        <w:t>NaOH</w:t>
      </w:r>
      <w:proofErr w:type="spellEnd"/>
      <w:r w:rsidRPr="00475751">
        <w:rPr>
          <w:rFonts w:ascii="Times New Roman" w:hAnsi="Times New Roman"/>
        </w:rPr>
        <w:t xml:space="preserve"> solution by using it to titrate an accurately massed sample of a solid acid, potassium hydrogen phthalate (abbreviated </w:t>
      </w:r>
      <w:r w:rsidRPr="00475751">
        <w:rPr>
          <w:rFonts w:ascii="Times New Roman" w:hAnsi="Times New Roman"/>
          <w:b/>
        </w:rPr>
        <w:t>KHP</w:t>
      </w:r>
      <w:r w:rsidRPr="00475751">
        <w:rPr>
          <w:rFonts w:ascii="Times New Roman" w:hAnsi="Times New Roman"/>
        </w:rPr>
        <w:t xml:space="preserve">).  This process is called </w:t>
      </w:r>
      <w:r w:rsidRPr="00475751">
        <w:rPr>
          <w:rFonts w:ascii="Times New Roman" w:hAnsi="Times New Roman"/>
          <w:u w:val="single"/>
        </w:rPr>
        <w:t>standardization</w:t>
      </w:r>
      <w:r w:rsidRPr="00475751">
        <w:rPr>
          <w:rFonts w:ascii="Times New Roman" w:hAnsi="Times New Roman"/>
        </w:rPr>
        <w:t xml:space="preserve">, and the KHP is referred to as the </w:t>
      </w:r>
      <w:r w:rsidRPr="00475751">
        <w:rPr>
          <w:rFonts w:ascii="Times New Roman" w:hAnsi="Times New Roman"/>
          <w:u w:val="single"/>
        </w:rPr>
        <w:t>primary standard</w:t>
      </w:r>
      <w:r w:rsidRPr="00475751">
        <w:rPr>
          <w:rFonts w:ascii="Times New Roman" w:hAnsi="Times New Roman"/>
        </w:rPr>
        <w:t xml:space="preserve">.  Primary standard substances must have certain properties.  They should be available in a state of known purity, should be easy to dry and should not pick up moisture from the air, and should have a high molar mass.  The KHP is an organic acid that has two carboxylic acid groups bonded onto a benzene ring.  One of the hydrogen ions has been replaced by a potassium ion, leaving </w:t>
      </w:r>
      <w:proofErr w:type="gramStart"/>
      <w:r w:rsidRPr="00475751">
        <w:rPr>
          <w:rFonts w:ascii="Times New Roman" w:hAnsi="Times New Roman"/>
        </w:rPr>
        <w:t xml:space="preserve">only one </w:t>
      </w:r>
      <w:proofErr w:type="spellStart"/>
      <w:r w:rsidRPr="00475751">
        <w:rPr>
          <w:rFonts w:ascii="Times New Roman" w:hAnsi="Times New Roman"/>
        </w:rPr>
        <w:t>ionizable</w:t>
      </w:r>
      <w:proofErr w:type="spellEnd"/>
      <w:r w:rsidRPr="00475751">
        <w:rPr>
          <w:rFonts w:ascii="Times New Roman" w:hAnsi="Times New Roman"/>
        </w:rPr>
        <w:t xml:space="preserve"> hydrogen</w:t>
      </w:r>
      <w:proofErr w:type="gramEnd"/>
      <w:r w:rsidRPr="00475751">
        <w:rPr>
          <w:rFonts w:ascii="Times New Roman" w:hAnsi="Times New Roman"/>
        </w:rPr>
        <w:t xml:space="preserve"> remaining.  The </w:t>
      </w:r>
      <w:proofErr w:type="gramStart"/>
      <w:r w:rsidRPr="00475751">
        <w:rPr>
          <w:rFonts w:ascii="Times New Roman" w:hAnsi="Times New Roman"/>
        </w:rPr>
        <w:t>moles of KHP used in each trial is</w:t>
      </w:r>
      <w:proofErr w:type="gramEnd"/>
      <w:r w:rsidRPr="00475751">
        <w:rPr>
          <w:rFonts w:ascii="Times New Roman" w:hAnsi="Times New Roman"/>
        </w:rPr>
        <w:t xml:space="preserve"> determined by dividing the mass of the KHP sample used by its molar mass of 204.22 g/mole.  The </w:t>
      </w:r>
      <w:proofErr w:type="gramStart"/>
      <w:r w:rsidRPr="00475751">
        <w:rPr>
          <w:rFonts w:ascii="Times New Roman" w:hAnsi="Times New Roman"/>
        </w:rPr>
        <w:t xml:space="preserve">moles of </w:t>
      </w:r>
      <w:proofErr w:type="spellStart"/>
      <w:r w:rsidRPr="00475751">
        <w:rPr>
          <w:rFonts w:ascii="Times New Roman" w:hAnsi="Times New Roman"/>
        </w:rPr>
        <w:t>NaOH</w:t>
      </w:r>
      <w:proofErr w:type="spellEnd"/>
      <w:r w:rsidRPr="00475751">
        <w:rPr>
          <w:rFonts w:ascii="Times New Roman" w:hAnsi="Times New Roman"/>
        </w:rPr>
        <w:t xml:space="preserve"> needed to neutralize the sample is</w:t>
      </w:r>
      <w:proofErr w:type="gramEnd"/>
      <w:r w:rsidRPr="00475751">
        <w:rPr>
          <w:rFonts w:ascii="Times New Roman" w:hAnsi="Times New Roman"/>
        </w:rPr>
        <w:t xml:space="preserve"> equal to the number of moles of KHP used, since the equation for the neutralization reaction shows a 1:1 mole ratio. </w:t>
      </w:r>
    </w:p>
    <w:p w:rsidR="002C4A42" w:rsidRPr="00475751" w:rsidRDefault="002C4A42" w:rsidP="002C4A42">
      <w:pPr>
        <w:widowControl w:val="0"/>
        <w:tabs>
          <w:tab w:val="left" w:pos="3600"/>
          <w:tab w:val="left" w:pos="5400"/>
          <w:tab w:val="left" w:pos="7200"/>
          <w:tab w:val="left" w:pos="9000"/>
        </w:tabs>
        <w:jc w:val="center"/>
        <w:rPr>
          <w:rFonts w:ascii="Times New Roman" w:hAnsi="Times New Roman"/>
        </w:rPr>
      </w:pPr>
      <w:r>
        <w:rPr>
          <w:rFonts w:ascii="Times New Roman" w:hAnsi="Times New Roman"/>
          <w:noProof/>
        </w:rPr>
        <w:drawing>
          <wp:inline distT="0" distB="0" distL="0" distR="0">
            <wp:extent cx="65722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1162050"/>
                    </a:xfrm>
                    <a:prstGeom prst="rect">
                      <a:avLst/>
                    </a:prstGeom>
                    <a:noFill/>
                    <a:ln>
                      <a:noFill/>
                    </a:ln>
                  </pic:spPr>
                </pic:pic>
              </a:graphicData>
            </a:graphic>
          </wp:inline>
        </w:drawing>
      </w:r>
    </w:p>
    <w:p w:rsidR="002C4A42" w:rsidRPr="00475751" w:rsidRDefault="002C4A42" w:rsidP="002C4A42">
      <w:pPr>
        <w:rPr>
          <w:rFonts w:ascii="Times New Roman" w:hAnsi="Times New Roman"/>
        </w:rPr>
      </w:pPr>
    </w:p>
    <w:p w:rsidR="002C4A42" w:rsidRPr="00475751" w:rsidRDefault="002C4A42" w:rsidP="002C4A42">
      <w:pPr>
        <w:rPr>
          <w:rFonts w:ascii="Times New Roman" w:hAnsi="Times New Roman"/>
          <w:color w:val="000000"/>
        </w:rPr>
      </w:pPr>
      <w:r w:rsidRPr="00475751">
        <w:rPr>
          <w:rFonts w:ascii="Times New Roman" w:hAnsi="Times New Roman"/>
        </w:rPr>
        <w:t xml:space="preserve">The molarity of the </w:t>
      </w:r>
      <w:proofErr w:type="spellStart"/>
      <w:r w:rsidRPr="00475751">
        <w:rPr>
          <w:rFonts w:ascii="Times New Roman" w:hAnsi="Times New Roman"/>
        </w:rPr>
        <w:t>NaOH</w:t>
      </w:r>
      <w:proofErr w:type="spellEnd"/>
      <w:r w:rsidRPr="00475751">
        <w:rPr>
          <w:rFonts w:ascii="Times New Roman" w:hAnsi="Times New Roman"/>
        </w:rPr>
        <w:t xml:space="preserve"> is then determined by dividing the number of moles of </w:t>
      </w:r>
      <w:proofErr w:type="spellStart"/>
      <w:r w:rsidRPr="00475751">
        <w:rPr>
          <w:rFonts w:ascii="Times New Roman" w:hAnsi="Times New Roman"/>
        </w:rPr>
        <w:t>NaOH</w:t>
      </w:r>
      <w:proofErr w:type="spellEnd"/>
      <w:r w:rsidRPr="00475751">
        <w:rPr>
          <w:rFonts w:ascii="Times New Roman" w:hAnsi="Times New Roman"/>
        </w:rPr>
        <w:t xml:space="preserve"> needed to reach the equivalence point by the volume, in liters, of </w:t>
      </w:r>
      <w:proofErr w:type="spellStart"/>
      <w:r w:rsidRPr="00475751">
        <w:rPr>
          <w:rFonts w:ascii="Times New Roman" w:hAnsi="Times New Roman"/>
        </w:rPr>
        <w:t>NaOH</w:t>
      </w:r>
      <w:proofErr w:type="spellEnd"/>
      <w:r w:rsidRPr="00475751">
        <w:rPr>
          <w:rFonts w:ascii="Times New Roman" w:hAnsi="Times New Roman"/>
        </w:rPr>
        <w:t xml:space="preserve"> that was added.  Use the sample data below to complete the following statistical analysis of the data using a TI83 Graphing Calculator.</w:t>
      </w:r>
    </w:p>
    <w:p w:rsidR="002C4A42" w:rsidRPr="00475751" w:rsidRDefault="002C4A42" w:rsidP="002C4A42">
      <w:pPr>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826"/>
        <w:gridCol w:w="3330"/>
      </w:tblGrid>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b/>
              </w:rPr>
            </w:pPr>
            <w:r w:rsidRPr="00475751">
              <w:rPr>
                <w:rFonts w:ascii="Times New Roman" w:hAnsi="Times New Roman"/>
                <w:b/>
              </w:rPr>
              <w:t>g KHP used</w:t>
            </w:r>
          </w:p>
        </w:tc>
        <w:tc>
          <w:tcPr>
            <w:tcW w:w="2826" w:type="dxa"/>
          </w:tcPr>
          <w:p w:rsidR="002C4A42" w:rsidRPr="00475751" w:rsidRDefault="002C4A42" w:rsidP="00B500BB">
            <w:pPr>
              <w:jc w:val="center"/>
              <w:rPr>
                <w:rFonts w:ascii="Times New Roman" w:hAnsi="Times New Roman"/>
                <w:b/>
              </w:rPr>
            </w:pPr>
            <w:r w:rsidRPr="00475751">
              <w:rPr>
                <w:rFonts w:ascii="Times New Roman" w:hAnsi="Times New Roman"/>
                <w:b/>
              </w:rPr>
              <w:t xml:space="preserve">mL </w:t>
            </w:r>
            <w:proofErr w:type="spellStart"/>
            <w:r w:rsidRPr="00475751">
              <w:rPr>
                <w:rFonts w:ascii="Times New Roman" w:hAnsi="Times New Roman"/>
                <w:b/>
              </w:rPr>
              <w:t>NaOH</w:t>
            </w:r>
            <w:proofErr w:type="spellEnd"/>
            <w:r w:rsidRPr="00475751">
              <w:rPr>
                <w:rFonts w:ascii="Times New Roman" w:hAnsi="Times New Roman"/>
                <w:b/>
              </w:rPr>
              <w:t xml:space="preserve"> used</w:t>
            </w:r>
          </w:p>
        </w:tc>
        <w:tc>
          <w:tcPr>
            <w:tcW w:w="3330" w:type="dxa"/>
          </w:tcPr>
          <w:p w:rsidR="002C4A42" w:rsidRPr="00475751" w:rsidRDefault="002C4A42" w:rsidP="00B500BB">
            <w:pPr>
              <w:jc w:val="center"/>
              <w:rPr>
                <w:rFonts w:ascii="Times New Roman" w:hAnsi="Times New Roman"/>
                <w:b/>
              </w:rPr>
            </w:pPr>
            <w:r w:rsidRPr="00475751">
              <w:rPr>
                <w:rFonts w:ascii="Times New Roman" w:hAnsi="Times New Roman"/>
                <w:b/>
              </w:rPr>
              <w:t xml:space="preserve">Calculated M </w:t>
            </w:r>
            <w:proofErr w:type="spellStart"/>
            <w:r w:rsidRPr="00475751">
              <w:rPr>
                <w:rFonts w:ascii="Times New Roman" w:hAnsi="Times New Roman"/>
                <w:b/>
              </w:rPr>
              <w:t>NaOH</w:t>
            </w:r>
            <w:proofErr w:type="spellEnd"/>
            <w:r w:rsidRPr="00475751">
              <w:rPr>
                <w:rFonts w:ascii="Times New Roman" w:hAnsi="Times New Roman"/>
                <w:b/>
              </w:rPr>
              <w:t xml:space="preserve"> (L4)</w:t>
            </w: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0.8075</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42.00</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0.7447</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38.50</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0.6258</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31.70</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0.6459</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33.90</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0.7206</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39.55</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0.7584</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38.10</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0.7993</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41.60</w:t>
            </w:r>
          </w:p>
        </w:tc>
        <w:tc>
          <w:tcPr>
            <w:tcW w:w="3330" w:type="dxa"/>
          </w:tcPr>
          <w:p w:rsidR="002C4A42" w:rsidRPr="00475751" w:rsidRDefault="002C4A42" w:rsidP="00B500BB">
            <w:pPr>
              <w:jc w:val="center"/>
              <w:rPr>
                <w:rFonts w:ascii="Times New Roman" w:hAnsi="Times New Roman"/>
              </w:rPr>
            </w:pPr>
          </w:p>
        </w:tc>
      </w:tr>
      <w:tr w:rsidR="002C4A42" w:rsidRPr="00475751" w:rsidTr="00B500BB">
        <w:tblPrEx>
          <w:tblCellMar>
            <w:top w:w="0" w:type="dxa"/>
            <w:bottom w:w="0" w:type="dxa"/>
          </w:tblCellMar>
        </w:tblPrEx>
        <w:tc>
          <w:tcPr>
            <w:tcW w:w="2754" w:type="dxa"/>
          </w:tcPr>
          <w:p w:rsidR="002C4A42" w:rsidRPr="00475751" w:rsidRDefault="002C4A42" w:rsidP="00B500BB">
            <w:pPr>
              <w:jc w:val="center"/>
              <w:rPr>
                <w:rFonts w:ascii="Times New Roman" w:hAnsi="Times New Roman"/>
              </w:rPr>
            </w:pPr>
            <w:r w:rsidRPr="00475751">
              <w:rPr>
                <w:rFonts w:ascii="Times New Roman" w:hAnsi="Times New Roman"/>
              </w:rPr>
              <w:t>0.5561</w:t>
            </w:r>
          </w:p>
        </w:tc>
        <w:tc>
          <w:tcPr>
            <w:tcW w:w="2826" w:type="dxa"/>
          </w:tcPr>
          <w:p w:rsidR="002C4A42" w:rsidRPr="00475751" w:rsidRDefault="002C4A42" w:rsidP="00B500BB">
            <w:pPr>
              <w:jc w:val="center"/>
              <w:rPr>
                <w:rFonts w:ascii="Times New Roman" w:hAnsi="Times New Roman"/>
              </w:rPr>
            </w:pPr>
            <w:r w:rsidRPr="00475751">
              <w:rPr>
                <w:rFonts w:ascii="Times New Roman" w:hAnsi="Times New Roman"/>
              </w:rPr>
              <w:t>28.80</w:t>
            </w:r>
          </w:p>
        </w:tc>
        <w:tc>
          <w:tcPr>
            <w:tcW w:w="3330" w:type="dxa"/>
          </w:tcPr>
          <w:p w:rsidR="002C4A42" w:rsidRPr="00475751" w:rsidRDefault="002C4A42" w:rsidP="00B500BB">
            <w:pPr>
              <w:jc w:val="center"/>
              <w:rPr>
                <w:rFonts w:ascii="Times New Roman" w:hAnsi="Times New Roman"/>
              </w:rPr>
            </w:pPr>
          </w:p>
        </w:tc>
      </w:tr>
    </w:tbl>
    <w:p w:rsidR="002C4A42" w:rsidRPr="00475751" w:rsidRDefault="002C4A42" w:rsidP="002C4A42">
      <w:pPr>
        <w:rPr>
          <w:rFonts w:ascii="Times New Roman" w:hAnsi="Times New Roman"/>
        </w:rPr>
      </w:pP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rPr>
      </w:pPr>
      <w:r w:rsidRPr="00475751">
        <w:rPr>
          <w:rFonts w:ascii="Times New Roman" w:hAnsi="Times New Roman"/>
          <w:b/>
        </w:rPr>
        <w:t>• Preliminary Calculator set-up</w:t>
      </w: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rPr>
      </w:pPr>
    </w:p>
    <w:p w:rsidR="002C4A42" w:rsidRPr="00475751" w:rsidRDefault="002C4A42" w:rsidP="002C4A42">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New Roman" w:hAnsi="Times New Roman"/>
        </w:rPr>
      </w:pPr>
      <w:r w:rsidRPr="00475751">
        <w:rPr>
          <w:rFonts w:ascii="Times New Roman" w:hAnsi="Times New Roman"/>
        </w:rPr>
        <w:t xml:space="preserve">1. </w:t>
      </w:r>
      <w:r w:rsidRPr="00475751">
        <w:rPr>
          <w:rFonts w:ascii="Times New Roman" w:hAnsi="Times New Roman"/>
        </w:rPr>
        <w:tab/>
        <w:t xml:space="preserve">Sign out a calculator from your instructor.  Turn </w:t>
      </w:r>
      <w:proofErr w:type="gramStart"/>
      <w:r w:rsidRPr="00475751">
        <w:rPr>
          <w:rFonts w:ascii="Times New Roman" w:hAnsi="Times New Roman"/>
        </w:rPr>
        <w:t xml:space="preserve">calculator  </w:t>
      </w:r>
      <w:r w:rsidRPr="00475751">
        <w:rPr>
          <w:rFonts w:ascii="Times New Roman" w:hAnsi="Times New Roman"/>
          <w:b/>
        </w:rPr>
        <w:t>ON</w:t>
      </w:r>
      <w:proofErr w:type="gramEnd"/>
      <w:r w:rsidRPr="00475751">
        <w:rPr>
          <w:rFonts w:ascii="Times New Roman" w:hAnsi="Times New Roman"/>
          <w:b/>
        </w:rPr>
        <w:t xml:space="preserve"> </w:t>
      </w:r>
      <w:r w:rsidRPr="00475751">
        <w:rPr>
          <w:rFonts w:ascii="Times New Roman" w:hAnsi="Times New Roman"/>
        </w:rPr>
        <w:t>(lower left)</w:t>
      </w: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rPr>
      </w:pP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New Roman" w:hAnsi="Times New Roman"/>
        </w:rPr>
      </w:pPr>
      <w:r w:rsidRPr="00475751">
        <w:rPr>
          <w:rFonts w:ascii="Times New Roman" w:hAnsi="Times New Roman"/>
        </w:rPr>
        <w:t xml:space="preserve">2. </w:t>
      </w:r>
      <w:r w:rsidRPr="00475751">
        <w:rPr>
          <w:rFonts w:ascii="Times New Roman" w:hAnsi="Times New Roman"/>
        </w:rPr>
        <w:tab/>
        <w:t xml:space="preserve">You must first clear the calculator's memory of any formulas or data that might interfere with your analysis. Press the </w:t>
      </w:r>
      <w:r w:rsidRPr="00475751">
        <w:rPr>
          <w:rFonts w:ascii="Times New Roman" w:hAnsi="Times New Roman"/>
          <w:b/>
        </w:rPr>
        <w:t>STAT</w:t>
      </w:r>
      <w:r w:rsidRPr="00475751">
        <w:rPr>
          <w:rFonts w:ascii="Times New Roman" w:hAnsi="Times New Roman"/>
        </w:rPr>
        <w:t xml:space="preserve"> and </w:t>
      </w:r>
      <w:r w:rsidRPr="00475751">
        <w:rPr>
          <w:rFonts w:ascii="Times New Roman" w:hAnsi="Times New Roman"/>
          <w:b/>
        </w:rPr>
        <w:t>ENTER</w:t>
      </w:r>
      <w:r w:rsidRPr="00475751">
        <w:rPr>
          <w:rFonts w:ascii="Times New Roman" w:hAnsi="Times New Roman"/>
        </w:rPr>
        <w:t xml:space="preserve"> keys to </w:t>
      </w:r>
      <w:proofErr w:type="gramStart"/>
      <w:r w:rsidRPr="00475751">
        <w:rPr>
          <w:rFonts w:ascii="Times New Roman" w:hAnsi="Times New Roman"/>
        </w:rPr>
        <w:t>check(</w:t>
      </w:r>
      <w:proofErr w:type="gramEnd"/>
      <w:r w:rsidRPr="00475751">
        <w:rPr>
          <w:rFonts w:ascii="Times New Roman" w:hAnsi="Times New Roman"/>
        </w:rPr>
        <w:t xml:space="preserve">and edit) any data that is stored in the calculator as a "list".  (Note:  There are 6 or more lists labeled L1 to L6.  Use the right arrow key to view these hidden lists.)  To clear data from the statistics menu, press the </w:t>
      </w:r>
      <w:r w:rsidRPr="00475751">
        <w:rPr>
          <w:rFonts w:ascii="Times New Roman" w:hAnsi="Times New Roman"/>
          <w:b/>
        </w:rPr>
        <w:t>STAT</w:t>
      </w:r>
      <w:r w:rsidRPr="00475751">
        <w:rPr>
          <w:rFonts w:ascii="Times New Roman" w:hAnsi="Times New Roman"/>
        </w:rPr>
        <w:t xml:space="preserve"> and </w:t>
      </w:r>
      <w:r w:rsidRPr="00475751">
        <w:rPr>
          <w:rFonts w:ascii="Times New Roman" w:hAnsi="Times New Roman"/>
          <w:b/>
        </w:rPr>
        <w:t xml:space="preserve">4 </w:t>
      </w:r>
      <w:r w:rsidRPr="00475751">
        <w:rPr>
          <w:rFonts w:ascii="Times New Roman" w:hAnsi="Times New Roman"/>
        </w:rPr>
        <w:t>keys to select "</w:t>
      </w:r>
      <w:proofErr w:type="spellStart"/>
      <w:r w:rsidRPr="00475751">
        <w:rPr>
          <w:rFonts w:ascii="Times New Roman" w:hAnsi="Times New Roman"/>
        </w:rPr>
        <w:t>ClrList</w:t>
      </w:r>
      <w:proofErr w:type="spellEnd"/>
      <w:r w:rsidRPr="00475751">
        <w:rPr>
          <w:rFonts w:ascii="Times New Roman" w:hAnsi="Times New Roman"/>
        </w:rPr>
        <w:t xml:space="preserve">".  Then press the following six keys to clear lists L1 and L2:   </w:t>
      </w:r>
      <w:proofErr w:type="gramStart"/>
      <w:r w:rsidRPr="00475751">
        <w:rPr>
          <w:rFonts w:ascii="Times New Roman" w:hAnsi="Times New Roman"/>
          <w:b/>
        </w:rPr>
        <w:t>2nd  1</w:t>
      </w:r>
      <w:proofErr w:type="gramEnd"/>
      <w:r w:rsidRPr="00475751">
        <w:rPr>
          <w:rFonts w:ascii="Times New Roman" w:hAnsi="Times New Roman"/>
          <w:b/>
        </w:rPr>
        <w:t xml:space="preserve">  ,  2nd  2  ENTER</w:t>
      </w:r>
      <w:r w:rsidRPr="00475751">
        <w:rPr>
          <w:rFonts w:ascii="Times New Roman" w:hAnsi="Times New Roman"/>
        </w:rPr>
        <w:t xml:space="preserve">   The data in the other lists can be cleared in a similar way by selecting them with the </w:t>
      </w:r>
      <w:r w:rsidRPr="00475751">
        <w:rPr>
          <w:rFonts w:ascii="Times New Roman" w:hAnsi="Times New Roman"/>
          <w:b/>
        </w:rPr>
        <w:t xml:space="preserve">2nd </w:t>
      </w:r>
      <w:r w:rsidRPr="00475751">
        <w:rPr>
          <w:rFonts w:ascii="Times New Roman" w:hAnsi="Times New Roman"/>
        </w:rPr>
        <w:t xml:space="preserve">key and their appropriate number key.  Lists can also be cleared individually by pressing the </w:t>
      </w:r>
      <w:r w:rsidRPr="00475751">
        <w:rPr>
          <w:rFonts w:ascii="Times New Roman" w:hAnsi="Times New Roman"/>
          <w:b/>
        </w:rPr>
        <w:t>STAT</w:t>
      </w:r>
      <w:r w:rsidRPr="00475751">
        <w:rPr>
          <w:rFonts w:ascii="Times New Roman" w:hAnsi="Times New Roman"/>
        </w:rPr>
        <w:t xml:space="preserve"> and </w:t>
      </w:r>
      <w:r w:rsidRPr="00475751">
        <w:rPr>
          <w:rFonts w:ascii="Times New Roman" w:hAnsi="Times New Roman"/>
          <w:b/>
        </w:rPr>
        <w:t>ENTER</w:t>
      </w:r>
      <w:r w:rsidRPr="00475751">
        <w:rPr>
          <w:rFonts w:ascii="Times New Roman" w:hAnsi="Times New Roman"/>
        </w:rPr>
        <w:t xml:space="preserve"> keys, then moving the cursor to the top of the list to highlight the label, then pressing the </w:t>
      </w:r>
      <w:r w:rsidRPr="00475751">
        <w:rPr>
          <w:rFonts w:ascii="Times New Roman" w:hAnsi="Times New Roman"/>
          <w:b/>
        </w:rPr>
        <w:t>CLEAR</w:t>
      </w:r>
      <w:r w:rsidRPr="00475751">
        <w:rPr>
          <w:rFonts w:ascii="Times New Roman" w:hAnsi="Times New Roman"/>
        </w:rPr>
        <w:t xml:space="preserve"> and </w:t>
      </w:r>
      <w:r w:rsidRPr="00475751">
        <w:rPr>
          <w:rFonts w:ascii="Times New Roman" w:hAnsi="Times New Roman"/>
          <w:b/>
        </w:rPr>
        <w:t>ENTER</w:t>
      </w:r>
      <w:r w:rsidRPr="00475751">
        <w:rPr>
          <w:rFonts w:ascii="Times New Roman" w:hAnsi="Times New Roman"/>
        </w:rPr>
        <w:t xml:space="preserve"> keys.  The data above can now be typed into the blank lists, L1 and L2. </w:t>
      </w:r>
      <w:r w:rsidRPr="00475751">
        <w:rPr>
          <w:rFonts w:ascii="Times New Roman" w:hAnsi="Times New Roman"/>
        </w:rPr>
        <w:br/>
      </w:r>
    </w:p>
    <w:p w:rsidR="002C4A42" w:rsidRPr="00475751" w:rsidRDefault="002C4A42" w:rsidP="002C4A42">
      <w:pPr>
        <w:tabs>
          <w:tab w:val="left" w:pos="0"/>
        </w:tabs>
        <w:ind w:left="360" w:hanging="360"/>
        <w:rPr>
          <w:rFonts w:ascii="Times New Roman" w:hAnsi="Times New Roman"/>
        </w:rPr>
      </w:pPr>
      <w:r w:rsidRPr="00475751">
        <w:rPr>
          <w:rFonts w:ascii="Times New Roman" w:hAnsi="Times New Roman"/>
        </w:rPr>
        <w:br w:type="page"/>
      </w:r>
      <w:r w:rsidRPr="00475751">
        <w:rPr>
          <w:rFonts w:ascii="Times New Roman" w:hAnsi="Times New Roman"/>
        </w:rPr>
        <w:lastRenderedPageBreak/>
        <w:t>3.</w:t>
      </w:r>
      <w:r w:rsidRPr="00475751">
        <w:rPr>
          <w:rFonts w:ascii="Times New Roman" w:hAnsi="Times New Roman"/>
        </w:rPr>
        <w:tab/>
        <w:t xml:space="preserve">Sometimes it may be convenient to share data, programs, etc. between two calculators.  The data for the standardization of the </w:t>
      </w:r>
      <w:proofErr w:type="spellStart"/>
      <w:r w:rsidRPr="00475751">
        <w:rPr>
          <w:rFonts w:ascii="Times New Roman" w:hAnsi="Times New Roman"/>
        </w:rPr>
        <w:t>NaOH</w:t>
      </w:r>
      <w:proofErr w:type="spellEnd"/>
      <w:r w:rsidRPr="00475751">
        <w:rPr>
          <w:rFonts w:ascii="Times New Roman" w:hAnsi="Times New Roman"/>
        </w:rPr>
        <w:t xml:space="preserve"> with KHP found above has already been entered into lists L1 and L2 of the teacher’s TI-83 calculator.  By linking other calculators to the one with the stored data, the information can be quickly shared.  </w:t>
      </w:r>
      <w:proofErr w:type="gramStart"/>
      <w:r w:rsidRPr="00475751">
        <w:rPr>
          <w:rFonts w:ascii="Times New Roman" w:hAnsi="Times New Roman"/>
          <w:b/>
        </w:rPr>
        <w:t xml:space="preserve">Linking:  </w:t>
      </w:r>
      <w:r w:rsidRPr="00475751">
        <w:rPr>
          <w:rFonts w:ascii="Times New Roman" w:hAnsi="Times New Roman"/>
        </w:rPr>
        <w:t>Locate the link port at the center bottom edge of both the sending and receiving TI-83s.</w:t>
      </w:r>
      <w:proofErr w:type="gramEnd"/>
      <w:r w:rsidRPr="00475751">
        <w:rPr>
          <w:rFonts w:ascii="Times New Roman" w:hAnsi="Times New Roman"/>
        </w:rPr>
        <w:t xml:space="preserve">  Connect the link cable to both units.  Be sure to firmly insert the cable fully into each port.  This is usually the </w:t>
      </w:r>
      <w:r w:rsidRPr="00475751">
        <w:rPr>
          <w:rFonts w:ascii="Times New Roman" w:hAnsi="Times New Roman"/>
          <w:i/>
        </w:rPr>
        <w:t xml:space="preserve">first connection to </w:t>
      </w:r>
      <w:proofErr w:type="gramStart"/>
      <w:r w:rsidRPr="00475751">
        <w:rPr>
          <w:rFonts w:ascii="Times New Roman" w:hAnsi="Times New Roman"/>
          <w:i/>
        </w:rPr>
        <w:t xml:space="preserve">check  </w:t>
      </w:r>
      <w:r w:rsidRPr="00475751">
        <w:rPr>
          <w:rFonts w:ascii="Times New Roman" w:hAnsi="Times New Roman"/>
        </w:rPr>
        <w:t>when</w:t>
      </w:r>
      <w:proofErr w:type="gramEnd"/>
      <w:r w:rsidRPr="00475751">
        <w:rPr>
          <w:rFonts w:ascii="Times New Roman" w:hAnsi="Times New Roman"/>
        </w:rPr>
        <w:t xml:space="preserve"> having difficulties with TI to TI links or TI to CBL links.  </w:t>
      </w:r>
      <w:r w:rsidRPr="00475751">
        <w:rPr>
          <w:rFonts w:ascii="Times New Roman" w:hAnsi="Times New Roman"/>
          <w:b/>
        </w:rPr>
        <w:t xml:space="preserve">Set the receiving calculator:  </w:t>
      </w:r>
      <w:r w:rsidRPr="00475751">
        <w:rPr>
          <w:rFonts w:ascii="Times New Roman" w:hAnsi="Times New Roman"/>
        </w:rPr>
        <w:t xml:space="preserve">Press </w:t>
      </w:r>
      <w:r w:rsidRPr="00475751">
        <w:rPr>
          <w:rFonts w:ascii="Times New Roman" w:hAnsi="Times New Roman"/>
          <w:b/>
        </w:rPr>
        <w:t>[2nd] [LINK]</w:t>
      </w:r>
      <w:r w:rsidRPr="00475751">
        <w:rPr>
          <w:rFonts w:ascii="Times New Roman" w:hAnsi="Times New Roman"/>
        </w:rPr>
        <w:t xml:space="preserve"> and arrow over to the (Receive) option.  Press </w:t>
      </w:r>
      <w:r w:rsidRPr="00475751">
        <w:rPr>
          <w:rFonts w:ascii="Times New Roman" w:hAnsi="Times New Roman"/>
          <w:b/>
        </w:rPr>
        <w:t xml:space="preserve">[ENTER].  </w:t>
      </w:r>
      <w:r w:rsidRPr="00475751">
        <w:rPr>
          <w:rFonts w:ascii="Times New Roman" w:hAnsi="Times New Roman"/>
        </w:rPr>
        <w:t>You should see (Waiting...) displayed on the screen.  The calculator will stay in his mode until the sending TI completes its transmission, or until you abort the sequence.</w:t>
      </w:r>
    </w:p>
    <w:p w:rsidR="002C4A42" w:rsidRPr="00475751" w:rsidRDefault="002C4A42" w:rsidP="002C4A42">
      <w:pPr>
        <w:tabs>
          <w:tab w:val="left" w:pos="0"/>
        </w:tabs>
        <w:ind w:left="360" w:hanging="360"/>
        <w:rPr>
          <w:rFonts w:ascii="Times New Roman" w:hAnsi="Times New Roman"/>
        </w:rPr>
      </w:pPr>
    </w:p>
    <w:p w:rsidR="002C4A42" w:rsidRPr="00475751" w:rsidRDefault="002C4A42" w:rsidP="002C4A42">
      <w:pPr>
        <w:tabs>
          <w:tab w:val="left" w:pos="0"/>
        </w:tabs>
        <w:ind w:left="360" w:hanging="360"/>
        <w:rPr>
          <w:rFonts w:ascii="Times New Roman" w:hAnsi="Times New Roman"/>
        </w:rPr>
      </w:pPr>
      <w:r>
        <w:rPr>
          <w:rFonts w:ascii="Times New Roman" w:hAnsi="Times New Roman"/>
          <w:noProof/>
          <w:sz w:val="20"/>
        </w:rPr>
        <w:drawing>
          <wp:inline distT="0" distB="0" distL="0" distR="0">
            <wp:extent cx="66484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1952625"/>
                    </a:xfrm>
                    <a:prstGeom prst="rect">
                      <a:avLst/>
                    </a:prstGeom>
                    <a:noFill/>
                    <a:ln>
                      <a:noFill/>
                    </a:ln>
                  </pic:spPr>
                </pic:pic>
              </a:graphicData>
            </a:graphic>
          </wp:inline>
        </w:drawing>
      </w:r>
    </w:p>
    <w:p w:rsidR="002C4A42" w:rsidRPr="00475751" w:rsidRDefault="002C4A42" w:rsidP="002C4A42">
      <w:pPr>
        <w:tabs>
          <w:tab w:val="left" w:pos="0"/>
        </w:tabs>
        <w:ind w:left="720" w:hanging="360"/>
        <w:rPr>
          <w:rFonts w:ascii="Times New Roman" w:hAnsi="Times New Roman"/>
        </w:rPr>
      </w:pPr>
    </w:p>
    <w:p w:rsidR="002C4A42" w:rsidRPr="00475751" w:rsidRDefault="002C4A42" w:rsidP="002C4A42">
      <w:pPr>
        <w:tabs>
          <w:tab w:val="left" w:pos="0"/>
        </w:tabs>
        <w:ind w:left="720" w:hanging="360"/>
        <w:rPr>
          <w:rFonts w:ascii="Times New Roman" w:hAnsi="Times New Roman"/>
        </w:rPr>
      </w:pPr>
      <w:r w:rsidRPr="00475751">
        <w:rPr>
          <w:rFonts w:ascii="Times New Roman" w:hAnsi="Times New Roman"/>
        </w:rPr>
        <w:t>2:</w:t>
      </w:r>
      <w:r w:rsidRPr="00475751">
        <w:rPr>
          <w:rFonts w:ascii="Times New Roman" w:hAnsi="Times New Roman"/>
          <w:b/>
        </w:rPr>
        <w:t xml:space="preserve">  </w:t>
      </w:r>
      <w:r w:rsidRPr="00475751">
        <w:rPr>
          <w:rFonts w:ascii="Times New Roman" w:hAnsi="Times New Roman"/>
        </w:rPr>
        <w:t>(All</w:t>
      </w:r>
      <w:r w:rsidRPr="00475751">
        <w:rPr>
          <w:rFonts w:ascii="Times New Roman" w:hAnsi="Times New Roman"/>
          <w:sz w:val="28"/>
        </w:rPr>
        <w:t>-</w:t>
      </w:r>
      <w:r w:rsidRPr="00475751">
        <w:rPr>
          <w:rFonts w:ascii="Times New Roman" w:hAnsi="Times New Roman"/>
        </w:rPr>
        <w:t xml:space="preserve">) displays a transmit list with no items selected.  Select items to be transmitted by arraying down to them and pressing </w:t>
      </w:r>
      <w:r w:rsidRPr="00475751">
        <w:rPr>
          <w:rFonts w:ascii="Times New Roman" w:hAnsi="Times New Roman"/>
          <w:b/>
        </w:rPr>
        <w:t>[ENTER]</w:t>
      </w:r>
      <w:r w:rsidRPr="00475751">
        <w:rPr>
          <w:rFonts w:ascii="Times New Roman" w:hAnsi="Times New Roman"/>
        </w:rPr>
        <w:t xml:space="preserve">.  A second press of [ENTER] </w:t>
      </w:r>
      <w:r w:rsidRPr="00475751">
        <w:rPr>
          <w:rFonts w:ascii="Times New Roman" w:hAnsi="Times New Roman"/>
          <w:b/>
        </w:rPr>
        <w:t>deselects</w:t>
      </w:r>
      <w:r w:rsidRPr="00475751">
        <w:rPr>
          <w:rFonts w:ascii="Times New Roman" w:hAnsi="Times New Roman"/>
        </w:rPr>
        <w:t xml:space="preserve"> that item.  Arrow up/down to check that for selection. Only items with the () mark besides them will be transmitted.</w:t>
      </w:r>
    </w:p>
    <w:p w:rsidR="002C4A42" w:rsidRPr="00475751" w:rsidRDefault="002C4A42" w:rsidP="002C4A42">
      <w:pPr>
        <w:tabs>
          <w:tab w:val="left" w:pos="0"/>
        </w:tabs>
        <w:ind w:left="360" w:hanging="360"/>
        <w:rPr>
          <w:rFonts w:ascii="Times New Roman" w:hAnsi="Times New Roman"/>
        </w:rPr>
      </w:pPr>
    </w:p>
    <w:p w:rsidR="002C4A42" w:rsidRPr="00475751" w:rsidRDefault="002C4A42" w:rsidP="002C4A42">
      <w:pPr>
        <w:tabs>
          <w:tab w:val="left" w:pos="0"/>
        </w:tabs>
        <w:ind w:left="360" w:hanging="360"/>
        <w:rPr>
          <w:rFonts w:ascii="Times New Roman" w:hAnsi="Times New Roman"/>
        </w:rPr>
      </w:pPr>
      <w:r w:rsidRPr="00475751">
        <w:rPr>
          <w:rFonts w:ascii="Times New Roman" w:hAnsi="Times New Roman"/>
        </w:rPr>
        <w:tab/>
        <w:t xml:space="preserve">Select lists L1 and L2 to be transmitted from the sending calculator.  When the items for transmission are </w:t>
      </w:r>
      <w:proofErr w:type="gramStart"/>
      <w:r w:rsidRPr="00475751">
        <w:rPr>
          <w:rFonts w:ascii="Times New Roman" w:hAnsi="Times New Roman"/>
        </w:rPr>
        <w:t>selected ,</w:t>
      </w:r>
      <w:proofErr w:type="gramEnd"/>
      <w:r w:rsidRPr="00475751">
        <w:rPr>
          <w:rFonts w:ascii="Times New Roman" w:hAnsi="Times New Roman"/>
        </w:rPr>
        <w:t xml:space="preserve"> arrow over to the transmit option and press </w:t>
      </w:r>
      <w:r w:rsidRPr="00475751">
        <w:rPr>
          <w:rFonts w:ascii="Times New Roman" w:hAnsi="Times New Roman"/>
          <w:b/>
        </w:rPr>
        <w:t>[ENTER]</w:t>
      </w:r>
      <w:r w:rsidRPr="00475751">
        <w:rPr>
          <w:rFonts w:ascii="Times New Roman" w:hAnsi="Times New Roman"/>
        </w:rPr>
        <w:t>.</w:t>
      </w:r>
    </w:p>
    <w:p w:rsidR="002C4A42" w:rsidRPr="00475751" w:rsidRDefault="002C4A42" w:rsidP="002C4A42">
      <w:pPr>
        <w:tabs>
          <w:tab w:val="left" w:pos="0"/>
        </w:tabs>
        <w:ind w:left="360" w:hanging="360"/>
        <w:rPr>
          <w:rFonts w:ascii="Times New Roman" w:hAnsi="Times New Roman"/>
        </w:rPr>
      </w:pPr>
    </w:p>
    <w:p w:rsidR="002C4A42" w:rsidRPr="00475751" w:rsidRDefault="002C4A42" w:rsidP="002C4A42">
      <w:pPr>
        <w:tabs>
          <w:tab w:val="left" w:pos="0"/>
        </w:tabs>
        <w:ind w:left="360" w:hanging="360"/>
        <w:rPr>
          <w:rFonts w:ascii="Times New Roman" w:hAnsi="Times New Roman"/>
        </w:rPr>
      </w:pPr>
      <w:r w:rsidRPr="00475751">
        <w:rPr>
          <w:rFonts w:ascii="Times New Roman" w:hAnsi="Times New Roman"/>
        </w:rPr>
        <w:t>5.</w:t>
      </w:r>
      <w:r w:rsidRPr="00475751">
        <w:rPr>
          <w:rFonts w:ascii="Times New Roman" w:hAnsi="Times New Roman"/>
        </w:rPr>
        <w:tab/>
        <w:t>The name of each transmitted item appears on the screen of each unit.  If there is already an item in the receiving unit that has the same name as an item being transmitted, you will have the option of overwriting the item, renaming it, omitting it from the transmission, or completely halting all transmissions.  When given these options on the receiving calculator, select “Overwrite” for each list.  This will copy the data, but not affect any other settings on the receiving calculator.  The word (DONE) will be displayed on both units when transmission is complete.</w:t>
      </w:r>
    </w:p>
    <w:p w:rsidR="002C4A42" w:rsidRPr="00475751" w:rsidRDefault="002C4A42" w:rsidP="002C4A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New Roman" w:hAnsi="Times New Roman"/>
        </w:rPr>
      </w:pP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hAnsi="Times New Roman"/>
          <w:b/>
          <w:sz w:val="36"/>
        </w:rPr>
      </w:pPr>
      <w:r w:rsidRPr="00475751">
        <w:rPr>
          <w:rFonts w:ascii="Times New Roman" w:hAnsi="Times New Roman"/>
          <w:b/>
        </w:rPr>
        <w:t>•Making Corrections / Modifications to a List</w:t>
      </w: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rPr>
      </w:pPr>
    </w:p>
    <w:p w:rsidR="002C4A42" w:rsidRPr="00475751" w:rsidRDefault="002C4A42" w:rsidP="002C4A42">
      <w:pPr>
        <w:tabs>
          <w:tab w:val="left" w:pos="0"/>
        </w:tabs>
        <w:ind w:left="360" w:hanging="360"/>
        <w:rPr>
          <w:rFonts w:ascii="Times New Roman" w:hAnsi="Times New Roman"/>
        </w:rPr>
      </w:pPr>
      <w:r w:rsidRPr="00475751">
        <w:rPr>
          <w:rFonts w:ascii="Times New Roman" w:hAnsi="Times New Roman"/>
        </w:rPr>
        <w:t>1.</w:t>
      </w:r>
      <w:r w:rsidRPr="00475751">
        <w:rPr>
          <w:rFonts w:ascii="Times New Roman" w:hAnsi="Times New Roman"/>
        </w:rPr>
        <w:tab/>
        <w:t xml:space="preserve">In order to calculate the molarity of the </w:t>
      </w:r>
      <w:proofErr w:type="spellStart"/>
      <w:r w:rsidRPr="00475751">
        <w:rPr>
          <w:rFonts w:ascii="Times New Roman" w:hAnsi="Times New Roman"/>
        </w:rPr>
        <w:t>NaOH</w:t>
      </w:r>
      <w:proofErr w:type="spellEnd"/>
      <w:r w:rsidRPr="00475751">
        <w:rPr>
          <w:rFonts w:ascii="Times New Roman" w:hAnsi="Times New Roman"/>
        </w:rPr>
        <w:t xml:space="preserve">, you will need to first take the masses of the KHP samples entered in list L1 and divide by the molar mass of KHP.  Then divide the quotient by the volumes of </w:t>
      </w:r>
      <w:proofErr w:type="spellStart"/>
      <w:r w:rsidRPr="00475751">
        <w:rPr>
          <w:rFonts w:ascii="Times New Roman" w:hAnsi="Times New Roman"/>
        </w:rPr>
        <w:t>NaOH</w:t>
      </w:r>
      <w:proofErr w:type="spellEnd"/>
      <w:r w:rsidRPr="00475751">
        <w:rPr>
          <w:rFonts w:ascii="Times New Roman" w:hAnsi="Times New Roman"/>
        </w:rPr>
        <w:t xml:space="preserve"> entered in list L2, and multiply by 1000 mL per L.</w:t>
      </w:r>
    </w:p>
    <w:p w:rsidR="002C4A42" w:rsidRPr="00475751" w:rsidRDefault="002C4A42" w:rsidP="002C4A42">
      <w:pPr>
        <w:tabs>
          <w:tab w:val="left" w:pos="0"/>
        </w:tabs>
        <w:ind w:left="360" w:hanging="360"/>
        <w:rPr>
          <w:rFonts w:ascii="Times New Roman" w:hAnsi="Times New Roman"/>
        </w:rPr>
      </w:pPr>
    </w:p>
    <w:p w:rsidR="002C4A42" w:rsidRPr="00475751" w:rsidRDefault="002C4A42" w:rsidP="002C4A42">
      <w:pPr>
        <w:tabs>
          <w:tab w:val="left" w:pos="0"/>
        </w:tabs>
        <w:ind w:left="360" w:hanging="360"/>
        <w:rPr>
          <w:rFonts w:ascii="Times New Roman" w:hAnsi="Times New Roman"/>
        </w:rPr>
      </w:pPr>
      <w:r w:rsidRPr="00475751">
        <w:rPr>
          <w:rFonts w:ascii="Times New Roman" w:hAnsi="Times New Roman"/>
        </w:rPr>
        <w:t>2.</w:t>
      </w:r>
      <w:r w:rsidRPr="00475751">
        <w:rPr>
          <w:rFonts w:ascii="Times New Roman" w:hAnsi="Times New Roman"/>
        </w:rPr>
        <w:tab/>
        <w:t xml:space="preserve">Press the </w:t>
      </w:r>
      <w:r w:rsidRPr="00475751">
        <w:rPr>
          <w:rFonts w:ascii="Times New Roman" w:hAnsi="Times New Roman"/>
          <w:b/>
        </w:rPr>
        <w:t>STAT</w:t>
      </w:r>
      <w:r w:rsidRPr="00475751">
        <w:rPr>
          <w:rFonts w:ascii="Times New Roman" w:hAnsi="Times New Roman"/>
        </w:rPr>
        <w:t xml:space="preserve"> and </w:t>
      </w:r>
      <w:r w:rsidRPr="00475751">
        <w:rPr>
          <w:rFonts w:ascii="Times New Roman" w:hAnsi="Times New Roman"/>
          <w:b/>
        </w:rPr>
        <w:t>ENTER</w:t>
      </w:r>
      <w:r w:rsidRPr="00475751">
        <w:rPr>
          <w:rFonts w:ascii="Times New Roman" w:hAnsi="Times New Roman"/>
        </w:rPr>
        <w:t xml:space="preserve"> keys to modify the lists of data.  Move the cursor to highlight the label L3 at the top of the list.  At the bottom of the screen, “L3 =” will appear.  Press </w:t>
      </w:r>
      <w:proofErr w:type="gramStart"/>
      <w:r w:rsidRPr="00475751">
        <w:rPr>
          <w:rFonts w:ascii="Times New Roman" w:hAnsi="Times New Roman"/>
        </w:rPr>
        <w:t xml:space="preserve">the  </w:t>
      </w:r>
      <w:r w:rsidRPr="00475751">
        <w:rPr>
          <w:rFonts w:ascii="Times New Roman" w:hAnsi="Times New Roman"/>
          <w:b/>
        </w:rPr>
        <w:t>2nd</w:t>
      </w:r>
      <w:proofErr w:type="gramEnd"/>
      <w:r w:rsidRPr="00475751">
        <w:rPr>
          <w:rFonts w:ascii="Times New Roman" w:hAnsi="Times New Roman"/>
          <w:b/>
        </w:rPr>
        <w:t xml:space="preserve">  L1 </w:t>
      </w:r>
      <w:r w:rsidRPr="00475751">
        <w:rPr>
          <w:rFonts w:ascii="Times New Roman" w:hAnsi="Times New Roman"/>
        </w:rPr>
        <w:t xml:space="preserve"> </w:t>
      </w:r>
      <w:r w:rsidRPr="00475751">
        <w:rPr>
          <w:rFonts w:ascii="Times New Roman" w:hAnsi="Times New Roman"/>
          <w:b/>
        </w:rPr>
        <w:t xml:space="preserve">/  204.22  </w:t>
      </w:r>
      <w:r w:rsidRPr="00475751">
        <w:rPr>
          <w:rFonts w:ascii="Times New Roman" w:hAnsi="Times New Roman"/>
        </w:rPr>
        <w:t xml:space="preserve">keys in order to calculate the moles of the KHP values.  For L4, calculate the molarity of the </w:t>
      </w:r>
      <w:proofErr w:type="spellStart"/>
      <w:r w:rsidRPr="00475751">
        <w:rPr>
          <w:rFonts w:ascii="Times New Roman" w:hAnsi="Times New Roman"/>
        </w:rPr>
        <w:t>NaOH</w:t>
      </w:r>
      <w:proofErr w:type="spellEnd"/>
      <w:r w:rsidRPr="00475751">
        <w:rPr>
          <w:rFonts w:ascii="Times New Roman" w:hAnsi="Times New Roman"/>
        </w:rPr>
        <w:t xml:space="preserve"> by entering the formula  “L4 =</w:t>
      </w:r>
      <w:r w:rsidRPr="00475751">
        <w:rPr>
          <w:rFonts w:ascii="Times New Roman" w:hAnsi="Times New Roman"/>
          <w:b/>
        </w:rPr>
        <w:t xml:space="preserve">  (  2nd  L3  /  2nd  L2  )  *  1000</w:t>
      </w:r>
      <w:r w:rsidRPr="00475751">
        <w:rPr>
          <w:rFonts w:ascii="Times New Roman" w:hAnsi="Times New Roman"/>
        </w:rPr>
        <w:t>”.</w:t>
      </w:r>
    </w:p>
    <w:p w:rsidR="002C4A42" w:rsidRPr="00475751" w:rsidRDefault="002C4A42" w:rsidP="002C4A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rPr>
      </w:pPr>
    </w:p>
    <w:p w:rsidR="002C4A42" w:rsidRPr="00475751" w:rsidRDefault="002C4A42" w:rsidP="002C4A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rPr>
      </w:pPr>
      <w:r w:rsidRPr="00475751">
        <w:rPr>
          <w:rFonts w:ascii="Times New Roman" w:hAnsi="Times New Roman"/>
        </w:rPr>
        <w:br w:type="page"/>
      </w: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hAnsi="Times New Roman"/>
          <w:b/>
          <w:sz w:val="36"/>
        </w:rPr>
      </w:pPr>
      <w:r w:rsidRPr="00475751">
        <w:rPr>
          <w:rFonts w:ascii="Times New Roman" w:hAnsi="Times New Roman"/>
          <w:b/>
        </w:rPr>
        <w:lastRenderedPageBreak/>
        <w:t>•Applying the Q Test to Exclude Data</w:t>
      </w:r>
    </w:p>
    <w:p w:rsidR="002C4A42" w:rsidRPr="00475751" w:rsidRDefault="002C4A42" w:rsidP="002C4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New Roman" w:hAnsi="Times New Roman"/>
          <w:sz w:val="16"/>
        </w:rPr>
      </w:pPr>
    </w:p>
    <w:p w:rsidR="002C4A42" w:rsidRPr="00475751" w:rsidRDefault="002C4A42" w:rsidP="002C4A42">
      <w:pPr>
        <w:rPr>
          <w:rFonts w:ascii="Times New Roman" w:hAnsi="Times New Roman"/>
          <w:color w:val="000000"/>
        </w:rPr>
      </w:pPr>
      <w:r w:rsidRPr="00475751">
        <w:rPr>
          <w:rFonts w:ascii="Times New Roman" w:hAnsi="Times New Roman"/>
          <w:color w:val="000000"/>
        </w:rPr>
        <w:t xml:space="preserve">Identify any suspect molarity values of </w:t>
      </w:r>
      <w:proofErr w:type="spellStart"/>
      <w:r w:rsidRPr="00475751">
        <w:rPr>
          <w:rFonts w:ascii="Times New Roman" w:hAnsi="Times New Roman"/>
          <w:color w:val="000000"/>
        </w:rPr>
        <w:t>NaOH</w:t>
      </w:r>
      <w:proofErr w:type="spellEnd"/>
      <w:r w:rsidRPr="00475751">
        <w:rPr>
          <w:rFonts w:ascii="Times New Roman" w:hAnsi="Times New Roman"/>
          <w:color w:val="000000"/>
        </w:rPr>
        <w:t xml:space="preserve"> that appear to be too high or too low, when compared to the rest of the group.  Then use the Q Test to determine if any of the group data should be rejected because any measurement exceeds the 90% confidence level that the difference in experimental values was caused by random, probable error.       </w:t>
      </w:r>
    </w:p>
    <w:p w:rsidR="002C4A42" w:rsidRPr="00475751" w:rsidRDefault="002C4A42" w:rsidP="002C4A42">
      <w:pPr>
        <w:ind w:left="2160" w:firstLine="720"/>
        <w:rPr>
          <w:rFonts w:ascii="Times New Roman" w:hAnsi="Times New Roman"/>
          <w:color w:val="000000"/>
        </w:rPr>
      </w:pPr>
      <w:r w:rsidRPr="00475751">
        <w:rPr>
          <w:rFonts w:ascii="Times New Roman" w:hAnsi="Times New Roman"/>
          <w:color w:val="000000"/>
        </w:rPr>
        <w:t>Q (</w:t>
      </w:r>
      <w:proofErr w:type="spellStart"/>
      <w:r w:rsidRPr="00475751">
        <w:rPr>
          <w:rFonts w:ascii="Times New Roman" w:hAnsi="Times New Roman"/>
          <w:color w:val="000000"/>
        </w:rPr>
        <w:t>exp</w:t>
      </w:r>
      <w:proofErr w:type="spellEnd"/>
      <w:r w:rsidRPr="00475751">
        <w:rPr>
          <w:rFonts w:ascii="Times New Roman" w:hAnsi="Times New Roman"/>
          <w:color w:val="000000"/>
        </w:rPr>
        <w:t xml:space="preserve">) = </w:t>
      </w:r>
      <w:r w:rsidRPr="00475751">
        <w:rPr>
          <w:rFonts w:ascii="Times New Roman" w:hAnsi="Times New Roman"/>
          <w:color w:val="000000"/>
          <w:u w:val="single"/>
        </w:rPr>
        <w:t>| suspect value - nearest value |</w:t>
      </w:r>
    </w:p>
    <w:p w:rsidR="002C4A42" w:rsidRPr="00475751" w:rsidRDefault="002C4A42" w:rsidP="002C4A42">
      <w:pPr>
        <w:rPr>
          <w:rFonts w:ascii="Times New Roman" w:hAnsi="Times New Roman"/>
          <w:color w:val="000000"/>
        </w:rPr>
      </w:pPr>
      <w:r w:rsidRPr="00475751">
        <w:rPr>
          <w:rFonts w:ascii="Times New Roman" w:hAnsi="Times New Roman"/>
          <w:color w:val="000000"/>
        </w:rPr>
        <w:tab/>
      </w:r>
      <w:r w:rsidRPr="00475751">
        <w:rPr>
          <w:rFonts w:ascii="Times New Roman" w:hAnsi="Times New Roman"/>
          <w:color w:val="000000"/>
        </w:rPr>
        <w:tab/>
        <w:t xml:space="preserve">         </w:t>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t xml:space="preserve">      </w:t>
      </w:r>
      <w:proofErr w:type="gramStart"/>
      <w:r w:rsidRPr="00475751">
        <w:rPr>
          <w:rFonts w:ascii="Times New Roman" w:hAnsi="Times New Roman"/>
          <w:color w:val="000000"/>
        </w:rPr>
        <w:t>largest</w:t>
      </w:r>
      <w:proofErr w:type="gramEnd"/>
      <w:r w:rsidRPr="00475751">
        <w:rPr>
          <w:rFonts w:ascii="Times New Roman" w:hAnsi="Times New Roman"/>
          <w:color w:val="000000"/>
        </w:rPr>
        <w:t xml:space="preserve"> value - smallest value</w:t>
      </w:r>
    </w:p>
    <w:p w:rsidR="002C4A42" w:rsidRPr="00475751" w:rsidRDefault="002C4A42" w:rsidP="002C4A42">
      <w:pPr>
        <w:rPr>
          <w:rFonts w:ascii="Times New Roman" w:hAnsi="Times New Roman"/>
          <w:color w:val="000000"/>
        </w:rPr>
      </w:pPr>
    </w:p>
    <w:p w:rsidR="002C4A42" w:rsidRPr="00475751" w:rsidRDefault="002C4A42" w:rsidP="002C4A42">
      <w:pPr>
        <w:rPr>
          <w:rFonts w:ascii="Times New Roman" w:hAnsi="Times New Roman"/>
          <w:color w:val="000000"/>
        </w:rPr>
      </w:pPr>
      <w:r w:rsidRPr="00475751">
        <w:rPr>
          <w:rFonts w:ascii="Times New Roman" w:hAnsi="Times New Roman"/>
          <w:b/>
          <w:color w:val="000000"/>
        </w:rPr>
        <w:t>Table of Q-Test values at the 90% confidence level: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
        <w:gridCol w:w="1064"/>
        <w:gridCol w:w="1064"/>
        <w:gridCol w:w="1064"/>
        <w:gridCol w:w="1064"/>
        <w:gridCol w:w="1064"/>
        <w:gridCol w:w="1064"/>
        <w:gridCol w:w="1064"/>
        <w:gridCol w:w="1064"/>
      </w:tblGrid>
      <w:tr w:rsidR="002C4A42" w:rsidRPr="00475751" w:rsidTr="00B500BB">
        <w:tblPrEx>
          <w:tblCellMar>
            <w:top w:w="0" w:type="dxa"/>
            <w:bottom w:w="0" w:type="dxa"/>
          </w:tblCellMar>
        </w:tblPrEx>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n</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3</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4</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5</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6</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7</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8</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9</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10</w:t>
            </w:r>
          </w:p>
        </w:tc>
      </w:tr>
      <w:tr w:rsidR="002C4A42" w:rsidRPr="00475751" w:rsidTr="00B500BB">
        <w:tblPrEx>
          <w:tblCellMar>
            <w:top w:w="0" w:type="dxa"/>
            <w:bottom w:w="0" w:type="dxa"/>
          </w:tblCellMar>
        </w:tblPrEx>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Q 90%</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0.94</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0.76</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0.64</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0.56</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0.51</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0.47</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0.44</w:t>
            </w:r>
          </w:p>
        </w:tc>
        <w:tc>
          <w:tcPr>
            <w:tcW w:w="1064" w:type="dxa"/>
          </w:tcPr>
          <w:p w:rsidR="002C4A42" w:rsidRPr="00475751" w:rsidRDefault="002C4A42" w:rsidP="00B500BB">
            <w:pPr>
              <w:jc w:val="center"/>
              <w:rPr>
                <w:rFonts w:ascii="Times New Roman" w:hAnsi="Times New Roman"/>
                <w:color w:val="000000"/>
              </w:rPr>
            </w:pPr>
            <w:r w:rsidRPr="00475751">
              <w:rPr>
                <w:rFonts w:ascii="Times New Roman" w:hAnsi="Times New Roman"/>
                <w:color w:val="000000"/>
              </w:rPr>
              <w:t>0.41</w:t>
            </w:r>
          </w:p>
        </w:tc>
      </w:tr>
    </w:tbl>
    <w:p w:rsidR="002C4A42" w:rsidRPr="00475751" w:rsidRDefault="002C4A42" w:rsidP="002C4A42">
      <w:pPr>
        <w:rPr>
          <w:rFonts w:ascii="Times New Roman" w:hAnsi="Times New Roman"/>
          <w:color w:val="000000"/>
        </w:rPr>
      </w:pPr>
    </w:p>
    <w:p w:rsidR="002C4A42" w:rsidRPr="00475751" w:rsidRDefault="002C4A42" w:rsidP="002C4A42">
      <w:pPr>
        <w:rPr>
          <w:rFonts w:ascii="Times New Roman" w:hAnsi="Times New Roman"/>
          <w:color w:val="000000"/>
        </w:rPr>
      </w:pPr>
      <w:r w:rsidRPr="00475751">
        <w:rPr>
          <w:rFonts w:ascii="Times New Roman" w:hAnsi="Times New Roman"/>
          <w:color w:val="000000"/>
        </w:rPr>
        <w:t>If Q (</w:t>
      </w:r>
      <w:proofErr w:type="spellStart"/>
      <w:r w:rsidRPr="00475751">
        <w:rPr>
          <w:rFonts w:ascii="Times New Roman" w:hAnsi="Times New Roman"/>
          <w:color w:val="000000"/>
        </w:rPr>
        <w:t>exp</w:t>
      </w:r>
      <w:proofErr w:type="spellEnd"/>
      <w:r w:rsidRPr="00475751">
        <w:rPr>
          <w:rFonts w:ascii="Times New Roman" w:hAnsi="Times New Roman"/>
          <w:color w:val="000000"/>
        </w:rPr>
        <w:t>) &gt; 90% confidence level value, then the suspect value can be rejected and the group data should be deleted.  If this is the case, then check the next value that also may be suspect. However, only one data point may be rejected by the Q Test from any set of measurements.  When results are divergent, additional measurements to provide a more reliable average should be performed.  For accuracy, the more data points the better!</w:t>
      </w:r>
    </w:p>
    <w:p w:rsidR="002C4A42" w:rsidRPr="00475751" w:rsidRDefault="002C4A42" w:rsidP="002C4A42">
      <w:pPr>
        <w:rPr>
          <w:rFonts w:ascii="Times New Roman" w:hAnsi="Times New Roman"/>
          <w:color w:val="000000"/>
          <w:sz w:val="16"/>
        </w:rPr>
      </w:pPr>
    </w:p>
    <w:p w:rsidR="002C4A42" w:rsidRPr="00475751" w:rsidRDefault="002C4A42" w:rsidP="002C4A42">
      <w:pPr>
        <w:rPr>
          <w:rFonts w:ascii="Times New Roman" w:hAnsi="Times New Roman"/>
          <w:b/>
          <w:color w:val="000000"/>
        </w:rPr>
      </w:pPr>
      <w:r w:rsidRPr="00475751">
        <w:rPr>
          <w:rFonts w:ascii="Times New Roman" w:hAnsi="Times New Roman"/>
          <w:b/>
          <w:color w:val="000000"/>
        </w:rPr>
        <w:t>Work for Q tests:</w:t>
      </w:r>
    </w:p>
    <w:p w:rsidR="002C4A42" w:rsidRPr="00475751" w:rsidRDefault="002C4A42" w:rsidP="002C4A42">
      <w:pPr>
        <w:rPr>
          <w:rFonts w:ascii="Times New Roman" w:hAnsi="Times New Roman"/>
          <w:color w:val="000000"/>
        </w:rPr>
      </w:pPr>
    </w:p>
    <w:p w:rsidR="002C4A42" w:rsidRPr="00475751" w:rsidRDefault="002C4A42" w:rsidP="002C4A42">
      <w:pPr>
        <w:rPr>
          <w:rFonts w:ascii="Times New Roman" w:hAnsi="Times New Roman"/>
          <w:color w:val="000000"/>
        </w:rPr>
      </w:pPr>
      <w:r w:rsidRPr="00475751">
        <w:rPr>
          <w:rFonts w:ascii="Times New Roman" w:hAnsi="Times New Roman"/>
          <w:color w:val="000000"/>
        </w:rPr>
        <w:tab/>
      </w:r>
      <w:r w:rsidRPr="00475751">
        <w:rPr>
          <w:rFonts w:ascii="Times New Roman" w:hAnsi="Times New Roman"/>
          <w:color w:val="000000"/>
        </w:rPr>
        <w:tab/>
      </w:r>
    </w:p>
    <w:p w:rsidR="002C4A42" w:rsidRPr="00475751" w:rsidRDefault="002C4A42" w:rsidP="002C4A42">
      <w:pPr>
        <w:rPr>
          <w:rFonts w:ascii="Times New Roman" w:hAnsi="Times New Roman"/>
          <w:color w:val="000000"/>
        </w:rPr>
      </w:pP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b/>
          <w:color w:val="000000"/>
        </w:rPr>
        <w:t>Rejected Group data # ____________</w:t>
      </w:r>
      <w:r w:rsidRPr="00475751">
        <w:rPr>
          <w:rFonts w:ascii="Times New Roman" w:hAnsi="Times New Roman"/>
          <w:color w:val="000000"/>
        </w:rPr>
        <w:tab/>
      </w:r>
    </w:p>
    <w:p w:rsidR="002C4A42" w:rsidRPr="00475751" w:rsidRDefault="002C4A42" w:rsidP="002C4A42">
      <w:pPr>
        <w:rPr>
          <w:rFonts w:ascii="Times New Roman" w:hAnsi="Times New Roman"/>
          <w:color w:val="000000"/>
        </w:rPr>
      </w:pP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p>
    <w:p w:rsidR="002C4A42" w:rsidRPr="00475751" w:rsidRDefault="002C4A42" w:rsidP="002C4A42">
      <w:pPr>
        <w:rPr>
          <w:rFonts w:ascii="Times New Roman" w:hAnsi="Times New Roman"/>
          <w:color w:val="000000"/>
        </w:rPr>
      </w:pPr>
      <w:r w:rsidRPr="00475751">
        <w:rPr>
          <w:rFonts w:ascii="Times New Roman" w:hAnsi="Times New Roman"/>
          <w:color w:val="000000"/>
        </w:rPr>
        <w:t xml:space="preserve">For all remaining sets of group data, record the calculated molarity values of </w:t>
      </w:r>
      <w:proofErr w:type="spellStart"/>
      <w:r w:rsidRPr="00475751">
        <w:rPr>
          <w:rFonts w:ascii="Times New Roman" w:hAnsi="Times New Roman"/>
          <w:color w:val="000000"/>
        </w:rPr>
        <w:t>NaOH</w:t>
      </w:r>
      <w:proofErr w:type="spellEnd"/>
      <w:r w:rsidRPr="00475751">
        <w:rPr>
          <w:rFonts w:ascii="Times New Roman" w:hAnsi="Times New Roman"/>
          <w:color w:val="000000"/>
        </w:rPr>
        <w:t xml:space="preserve"> from list L4 in the data chart above.  Then use the STAT CALC feature to run "</w:t>
      </w:r>
      <w:r w:rsidRPr="00475751">
        <w:rPr>
          <w:rFonts w:ascii="Times New Roman" w:hAnsi="Times New Roman"/>
          <w:b/>
          <w:color w:val="000000"/>
        </w:rPr>
        <w:t>1-Var Stats</w:t>
      </w:r>
      <w:r w:rsidRPr="00475751">
        <w:rPr>
          <w:rFonts w:ascii="Times New Roman" w:hAnsi="Times New Roman"/>
          <w:color w:val="000000"/>
        </w:rPr>
        <w:t xml:space="preserve">"  </w:t>
      </w:r>
      <w:r w:rsidRPr="00475751">
        <w:rPr>
          <w:rFonts w:ascii="Times New Roman" w:hAnsi="Times New Roman"/>
          <w:b/>
        </w:rPr>
        <w:t xml:space="preserve">2nd  L4  </w:t>
      </w:r>
      <w:r w:rsidRPr="00475751">
        <w:rPr>
          <w:rFonts w:ascii="Times New Roman" w:hAnsi="Times New Roman"/>
          <w:color w:val="000000"/>
        </w:rPr>
        <w:t>for list L4 in order to determine the average molarity (mean of x), standard deviation (</w:t>
      </w:r>
      <w:proofErr w:type="spellStart"/>
      <w:r w:rsidRPr="00475751">
        <w:rPr>
          <w:rFonts w:ascii="Times New Roman" w:hAnsi="Times New Roman"/>
          <w:color w:val="000000"/>
        </w:rPr>
        <w:t>Sx</w:t>
      </w:r>
      <w:proofErr w:type="spellEnd"/>
      <w:r w:rsidRPr="00475751">
        <w:rPr>
          <w:rFonts w:ascii="Times New Roman" w:hAnsi="Times New Roman"/>
          <w:color w:val="000000"/>
        </w:rPr>
        <w:t>), and median values for these molarities.  Fill in the chart below:</w:t>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3330"/>
      </w:tblGrid>
      <w:tr w:rsidR="002C4A42" w:rsidRPr="00475751" w:rsidTr="00B500BB">
        <w:tblPrEx>
          <w:tblCellMar>
            <w:top w:w="0" w:type="dxa"/>
            <w:bottom w:w="0" w:type="dxa"/>
          </w:tblCellMar>
        </w:tblPrEx>
        <w:tc>
          <w:tcPr>
            <w:tcW w:w="2340" w:type="dxa"/>
          </w:tcPr>
          <w:p w:rsidR="002C4A42" w:rsidRPr="00475751" w:rsidRDefault="002C4A42" w:rsidP="00B500BB">
            <w:pPr>
              <w:jc w:val="center"/>
              <w:rPr>
                <w:rFonts w:ascii="Times New Roman" w:hAnsi="Times New Roman"/>
                <w:b/>
                <w:color w:val="000000"/>
              </w:rPr>
            </w:pPr>
          </w:p>
        </w:tc>
        <w:tc>
          <w:tcPr>
            <w:tcW w:w="3330" w:type="dxa"/>
          </w:tcPr>
          <w:p w:rsidR="002C4A42" w:rsidRPr="00475751" w:rsidRDefault="002C4A42" w:rsidP="00B500BB">
            <w:pPr>
              <w:jc w:val="center"/>
              <w:rPr>
                <w:rFonts w:ascii="Times New Roman" w:hAnsi="Times New Roman"/>
                <w:b/>
                <w:color w:val="000000"/>
              </w:rPr>
            </w:pPr>
            <w:r w:rsidRPr="00475751">
              <w:rPr>
                <w:rFonts w:ascii="Times New Roman" w:hAnsi="Times New Roman"/>
                <w:b/>
                <w:color w:val="000000"/>
              </w:rPr>
              <w:t xml:space="preserve">Calculated M </w:t>
            </w:r>
            <w:proofErr w:type="spellStart"/>
            <w:r w:rsidRPr="00475751">
              <w:rPr>
                <w:rFonts w:ascii="Times New Roman" w:hAnsi="Times New Roman"/>
                <w:b/>
                <w:color w:val="000000"/>
              </w:rPr>
              <w:t>NaOH</w:t>
            </w:r>
            <w:proofErr w:type="spellEnd"/>
          </w:p>
        </w:tc>
      </w:tr>
      <w:tr w:rsidR="002C4A42" w:rsidRPr="00475751" w:rsidTr="00B500BB">
        <w:tblPrEx>
          <w:tblCellMar>
            <w:top w:w="0" w:type="dxa"/>
            <w:bottom w:w="0" w:type="dxa"/>
          </w:tblCellMar>
        </w:tblPrEx>
        <w:tc>
          <w:tcPr>
            <w:tcW w:w="2340" w:type="dxa"/>
          </w:tcPr>
          <w:p w:rsidR="002C4A42" w:rsidRPr="00475751" w:rsidRDefault="002C4A42" w:rsidP="00B500BB">
            <w:pPr>
              <w:rPr>
                <w:rFonts w:ascii="Times New Roman" w:hAnsi="Times New Roman"/>
                <w:color w:val="000000"/>
              </w:rPr>
            </w:pPr>
          </w:p>
          <w:p w:rsidR="002C4A42" w:rsidRPr="00475751" w:rsidRDefault="002C4A42" w:rsidP="00B500BB">
            <w:pPr>
              <w:jc w:val="center"/>
              <w:rPr>
                <w:rFonts w:ascii="Times New Roman" w:hAnsi="Times New Roman"/>
                <w:b/>
                <w:color w:val="000000"/>
              </w:rPr>
            </w:pPr>
            <w:r w:rsidRPr="00475751">
              <w:rPr>
                <w:rFonts w:ascii="Times New Roman" w:hAnsi="Times New Roman"/>
                <w:b/>
                <w:color w:val="000000"/>
              </w:rPr>
              <w:t>average (mean)</w:t>
            </w:r>
          </w:p>
        </w:tc>
        <w:tc>
          <w:tcPr>
            <w:tcW w:w="3330" w:type="dxa"/>
          </w:tcPr>
          <w:p w:rsidR="002C4A42" w:rsidRPr="00475751" w:rsidRDefault="002C4A42" w:rsidP="00B500BB">
            <w:pPr>
              <w:jc w:val="center"/>
              <w:rPr>
                <w:rFonts w:ascii="Times New Roman" w:hAnsi="Times New Roman"/>
                <w:b/>
                <w:color w:val="000000"/>
              </w:rPr>
            </w:pPr>
          </w:p>
        </w:tc>
      </w:tr>
      <w:tr w:rsidR="002C4A42" w:rsidRPr="00475751" w:rsidTr="00B500BB">
        <w:tblPrEx>
          <w:tblCellMar>
            <w:top w:w="0" w:type="dxa"/>
            <w:bottom w:w="0" w:type="dxa"/>
          </w:tblCellMar>
        </w:tblPrEx>
        <w:tc>
          <w:tcPr>
            <w:tcW w:w="2340" w:type="dxa"/>
          </w:tcPr>
          <w:p w:rsidR="002C4A42" w:rsidRPr="00475751" w:rsidRDefault="002C4A42" w:rsidP="00B500BB">
            <w:pPr>
              <w:rPr>
                <w:rFonts w:ascii="Times New Roman" w:hAnsi="Times New Roman"/>
                <w:color w:val="000000"/>
              </w:rPr>
            </w:pPr>
          </w:p>
          <w:p w:rsidR="002C4A42" w:rsidRPr="00475751" w:rsidRDefault="002C4A42" w:rsidP="00B500BB">
            <w:pPr>
              <w:jc w:val="center"/>
              <w:rPr>
                <w:rFonts w:ascii="Times New Roman" w:hAnsi="Times New Roman"/>
                <w:b/>
                <w:color w:val="000000"/>
              </w:rPr>
            </w:pPr>
            <w:r w:rsidRPr="00475751">
              <w:rPr>
                <w:rFonts w:ascii="Times New Roman" w:hAnsi="Times New Roman"/>
                <w:b/>
                <w:color w:val="000000"/>
              </w:rPr>
              <w:t>standard deviation</w:t>
            </w:r>
          </w:p>
        </w:tc>
        <w:tc>
          <w:tcPr>
            <w:tcW w:w="3330" w:type="dxa"/>
          </w:tcPr>
          <w:p w:rsidR="002C4A42" w:rsidRPr="00475751" w:rsidRDefault="002C4A42" w:rsidP="00B500BB">
            <w:pPr>
              <w:jc w:val="center"/>
              <w:rPr>
                <w:rFonts w:ascii="Times New Roman" w:hAnsi="Times New Roman"/>
                <w:b/>
                <w:color w:val="000000"/>
              </w:rPr>
            </w:pPr>
          </w:p>
        </w:tc>
      </w:tr>
      <w:tr w:rsidR="002C4A42" w:rsidRPr="00475751" w:rsidTr="00B500BB">
        <w:tblPrEx>
          <w:tblCellMar>
            <w:top w:w="0" w:type="dxa"/>
            <w:bottom w:w="0" w:type="dxa"/>
          </w:tblCellMar>
        </w:tblPrEx>
        <w:tc>
          <w:tcPr>
            <w:tcW w:w="2340" w:type="dxa"/>
          </w:tcPr>
          <w:p w:rsidR="002C4A42" w:rsidRPr="00475751" w:rsidRDefault="002C4A42" w:rsidP="00B500BB">
            <w:pPr>
              <w:rPr>
                <w:rFonts w:ascii="Times New Roman" w:hAnsi="Times New Roman"/>
                <w:color w:val="000000"/>
              </w:rPr>
            </w:pPr>
          </w:p>
          <w:p w:rsidR="002C4A42" w:rsidRPr="00475751" w:rsidRDefault="002C4A42" w:rsidP="00B500BB">
            <w:pPr>
              <w:jc w:val="center"/>
              <w:rPr>
                <w:rFonts w:ascii="Times New Roman" w:hAnsi="Times New Roman"/>
                <w:b/>
                <w:color w:val="000000"/>
              </w:rPr>
            </w:pPr>
            <w:r w:rsidRPr="00475751">
              <w:rPr>
                <w:rFonts w:ascii="Times New Roman" w:hAnsi="Times New Roman"/>
                <w:b/>
                <w:color w:val="000000"/>
              </w:rPr>
              <w:t>median</w:t>
            </w:r>
          </w:p>
        </w:tc>
        <w:tc>
          <w:tcPr>
            <w:tcW w:w="3330" w:type="dxa"/>
          </w:tcPr>
          <w:p w:rsidR="002C4A42" w:rsidRPr="00475751" w:rsidRDefault="002C4A42" w:rsidP="00B500BB">
            <w:pPr>
              <w:jc w:val="center"/>
              <w:rPr>
                <w:rFonts w:ascii="Times New Roman" w:hAnsi="Times New Roman"/>
                <w:b/>
                <w:color w:val="000000"/>
              </w:rPr>
            </w:pPr>
          </w:p>
        </w:tc>
      </w:tr>
    </w:tbl>
    <w:p w:rsidR="002C4A42" w:rsidRPr="00475751" w:rsidRDefault="002C4A42" w:rsidP="002C4A42">
      <w:pPr>
        <w:rPr>
          <w:rFonts w:ascii="Times New Roman" w:hAnsi="Times New Roman"/>
          <w:color w:val="000000"/>
        </w:rPr>
      </w:pPr>
    </w:p>
    <w:p w:rsidR="002C4A42" w:rsidRPr="00475751" w:rsidRDefault="002C4A42" w:rsidP="002C4A42">
      <w:pPr>
        <w:rPr>
          <w:rFonts w:ascii="Times New Roman" w:hAnsi="Times New Roman"/>
          <w:color w:val="000000"/>
        </w:rPr>
      </w:pPr>
      <w:r w:rsidRPr="00475751">
        <w:rPr>
          <w:rFonts w:ascii="Times New Roman" w:hAnsi="Times New Roman"/>
          <w:color w:val="000000"/>
        </w:rPr>
        <w:t xml:space="preserve">The theoretical value for the molarity of the </w:t>
      </w:r>
      <w:proofErr w:type="spellStart"/>
      <w:r w:rsidRPr="00475751">
        <w:rPr>
          <w:rFonts w:ascii="Times New Roman" w:hAnsi="Times New Roman"/>
          <w:color w:val="000000"/>
        </w:rPr>
        <w:t>NaOH</w:t>
      </w:r>
      <w:proofErr w:type="spellEnd"/>
      <w:r w:rsidRPr="00475751">
        <w:rPr>
          <w:rFonts w:ascii="Times New Roman" w:hAnsi="Times New Roman"/>
          <w:color w:val="000000"/>
        </w:rPr>
        <w:t xml:space="preserve"> solution is based upon the mass of solid </w:t>
      </w:r>
      <w:proofErr w:type="spellStart"/>
      <w:r w:rsidRPr="00475751">
        <w:rPr>
          <w:rFonts w:ascii="Times New Roman" w:hAnsi="Times New Roman"/>
          <w:color w:val="000000"/>
        </w:rPr>
        <w:t>NaOH</w:t>
      </w:r>
      <w:proofErr w:type="spellEnd"/>
      <w:r w:rsidRPr="00475751">
        <w:rPr>
          <w:rFonts w:ascii="Times New Roman" w:hAnsi="Times New Roman"/>
          <w:color w:val="000000"/>
        </w:rPr>
        <w:t xml:space="preserve"> that was used to prepare the solution.  If 8.025 g </w:t>
      </w:r>
      <w:proofErr w:type="spellStart"/>
      <w:r w:rsidRPr="00475751">
        <w:rPr>
          <w:rFonts w:ascii="Times New Roman" w:hAnsi="Times New Roman"/>
          <w:color w:val="000000"/>
        </w:rPr>
        <w:t>NaOH</w:t>
      </w:r>
      <w:proofErr w:type="spellEnd"/>
      <w:r w:rsidRPr="00475751">
        <w:rPr>
          <w:rFonts w:ascii="Times New Roman" w:hAnsi="Times New Roman"/>
          <w:color w:val="000000"/>
        </w:rPr>
        <w:t xml:space="preserve"> was used to prepare 2.000 L of solution in a volumetric flask, then calculate the percent error for the average molarity of </w:t>
      </w:r>
      <w:proofErr w:type="spellStart"/>
      <w:r w:rsidRPr="00475751">
        <w:rPr>
          <w:rFonts w:ascii="Times New Roman" w:hAnsi="Times New Roman"/>
          <w:color w:val="000000"/>
        </w:rPr>
        <w:t>NaOH</w:t>
      </w:r>
      <w:proofErr w:type="spellEnd"/>
      <w:r w:rsidRPr="00475751">
        <w:rPr>
          <w:rFonts w:ascii="Times New Roman" w:hAnsi="Times New Roman"/>
          <w:color w:val="000000"/>
        </w:rPr>
        <w:t xml:space="preserve"> determined by the class.  Discuss the possible sources of error.</w:t>
      </w:r>
      <w:r w:rsidRPr="00475751">
        <w:rPr>
          <w:rFonts w:ascii="Times New Roman" w:hAnsi="Times New Roman"/>
          <w:color w:val="000000"/>
        </w:rPr>
        <w:tab/>
        <w:t xml:space="preserve">   </w:t>
      </w:r>
    </w:p>
    <w:p w:rsidR="002C4A42" w:rsidRPr="00475751" w:rsidRDefault="002C4A42" w:rsidP="002C4A42">
      <w:pPr>
        <w:ind w:left="2880"/>
        <w:rPr>
          <w:rFonts w:ascii="Times New Roman" w:hAnsi="Times New Roman"/>
          <w:color w:val="000000"/>
        </w:rPr>
      </w:pPr>
      <w:r w:rsidRPr="00475751">
        <w:rPr>
          <w:rFonts w:ascii="Times New Roman" w:hAnsi="Times New Roman"/>
          <w:color w:val="000000"/>
        </w:rPr>
        <w:t xml:space="preserve">% error = </w:t>
      </w:r>
      <w:r w:rsidRPr="00475751">
        <w:rPr>
          <w:rFonts w:ascii="Times New Roman" w:hAnsi="Times New Roman"/>
          <w:color w:val="000000"/>
          <w:u w:val="single"/>
        </w:rPr>
        <w:t xml:space="preserve">experimental value - theoretical </w:t>
      </w:r>
      <w:proofErr w:type="gramStart"/>
      <w:r w:rsidRPr="00475751">
        <w:rPr>
          <w:rFonts w:ascii="Times New Roman" w:hAnsi="Times New Roman"/>
          <w:color w:val="000000"/>
          <w:u w:val="single"/>
        </w:rPr>
        <w:t>value</w:t>
      </w:r>
      <w:r w:rsidRPr="00475751">
        <w:rPr>
          <w:rFonts w:ascii="Times New Roman" w:hAnsi="Times New Roman"/>
          <w:color w:val="000000"/>
        </w:rPr>
        <w:t xml:space="preserve">  x</w:t>
      </w:r>
      <w:proofErr w:type="gramEnd"/>
      <w:r w:rsidRPr="00475751">
        <w:rPr>
          <w:rFonts w:ascii="Times New Roman" w:hAnsi="Times New Roman"/>
          <w:color w:val="000000"/>
        </w:rPr>
        <w:t xml:space="preserve"> 100</w:t>
      </w:r>
    </w:p>
    <w:p w:rsidR="002C4A42" w:rsidRPr="00475751" w:rsidRDefault="002C4A42" w:rsidP="002C4A42">
      <w:pPr>
        <w:rPr>
          <w:rFonts w:ascii="Times New Roman" w:hAnsi="Times New Roman"/>
          <w:color w:val="000000"/>
        </w:rPr>
      </w:pP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t xml:space="preserve">      </w:t>
      </w:r>
      <w:proofErr w:type="gramStart"/>
      <w:r w:rsidRPr="00475751">
        <w:rPr>
          <w:rFonts w:ascii="Times New Roman" w:hAnsi="Times New Roman"/>
          <w:color w:val="000000"/>
        </w:rPr>
        <w:t>theoretical</w:t>
      </w:r>
      <w:proofErr w:type="gramEnd"/>
      <w:r w:rsidRPr="00475751">
        <w:rPr>
          <w:rFonts w:ascii="Times New Roman" w:hAnsi="Times New Roman"/>
          <w:color w:val="000000"/>
        </w:rPr>
        <w:t xml:space="preserve"> value</w:t>
      </w:r>
      <w:r w:rsidRPr="00475751">
        <w:rPr>
          <w:rFonts w:ascii="Times New Roman" w:hAnsi="Times New Roman"/>
          <w:color w:val="000000"/>
        </w:rPr>
        <w:tab/>
      </w:r>
      <w:r w:rsidRPr="00475751">
        <w:rPr>
          <w:rFonts w:ascii="Times New Roman" w:hAnsi="Times New Roman"/>
          <w:color w:val="000000"/>
        </w:rPr>
        <w:tab/>
      </w:r>
      <w:r w:rsidRPr="00475751">
        <w:rPr>
          <w:rFonts w:ascii="Times New Roman" w:hAnsi="Times New Roman"/>
          <w:color w:val="000000"/>
        </w:rPr>
        <w:tab/>
      </w:r>
    </w:p>
    <w:p w:rsidR="002C4A42" w:rsidRPr="00475751" w:rsidRDefault="002C4A42" w:rsidP="002C4A42">
      <w:pPr>
        <w:rPr>
          <w:rFonts w:ascii="Times New Roman" w:hAnsi="Times New Roman"/>
          <w:b/>
          <w:color w:val="000000"/>
        </w:rPr>
      </w:pPr>
      <w:r w:rsidRPr="00475751">
        <w:rPr>
          <w:rFonts w:ascii="Times New Roman" w:hAnsi="Times New Roman"/>
          <w:b/>
          <w:color w:val="000000"/>
        </w:rPr>
        <w:t>Work for % error:</w:t>
      </w:r>
    </w:p>
    <w:p w:rsidR="002C4A42" w:rsidRPr="00475751" w:rsidRDefault="002C4A42" w:rsidP="002C4A42">
      <w:pPr>
        <w:rPr>
          <w:rFonts w:ascii="Times New Roman" w:hAnsi="Times New Roman"/>
          <w:b/>
          <w:color w:val="000000"/>
        </w:rPr>
      </w:pPr>
    </w:p>
    <w:p w:rsidR="002C4A42" w:rsidRPr="00475751" w:rsidRDefault="002C4A42" w:rsidP="002C4A42">
      <w:pPr>
        <w:rPr>
          <w:rFonts w:ascii="Times New Roman" w:hAnsi="Times New Roman"/>
          <w:b/>
          <w:color w:val="000000"/>
        </w:rPr>
      </w:pPr>
      <w:bookmarkStart w:id="0" w:name="_GoBack"/>
      <w:bookmarkEnd w:id="0"/>
    </w:p>
    <w:sectPr w:rsidR="002C4A42" w:rsidRPr="00475751" w:rsidSect="002C4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2"/>
    <w:rsid w:val="002C4A42"/>
    <w:rsid w:val="006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2"/>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4A42"/>
    <w:pPr>
      <w:widowControl w:val="0"/>
      <w:jc w:val="center"/>
    </w:pPr>
    <w:rPr>
      <w:rFonts w:ascii="Times" w:hAnsi="Times"/>
      <w:b/>
      <w:shadow/>
      <w:sz w:val="36"/>
    </w:rPr>
  </w:style>
  <w:style w:type="character" w:customStyle="1" w:styleId="TitleChar">
    <w:name w:val="Title Char"/>
    <w:basedOn w:val="DefaultParagraphFont"/>
    <w:link w:val="Title"/>
    <w:rsid w:val="002C4A42"/>
    <w:rPr>
      <w:rFonts w:ascii="Times" w:eastAsia="Times New Roman" w:hAnsi="Times" w:cs="Times New Roman"/>
      <w:b/>
      <w:shadow/>
      <w:sz w:val="36"/>
      <w:szCs w:val="20"/>
    </w:rPr>
  </w:style>
  <w:style w:type="character" w:styleId="Hyperlink">
    <w:name w:val="Hyperlink"/>
    <w:uiPriority w:val="99"/>
    <w:rsid w:val="002C4A42"/>
    <w:rPr>
      <w:color w:val="0000FF"/>
      <w:u w:val="single"/>
    </w:rPr>
  </w:style>
  <w:style w:type="paragraph" w:styleId="BalloonText">
    <w:name w:val="Balloon Text"/>
    <w:basedOn w:val="Normal"/>
    <w:link w:val="BalloonTextChar"/>
    <w:uiPriority w:val="99"/>
    <w:semiHidden/>
    <w:unhideWhenUsed/>
    <w:rsid w:val="002C4A42"/>
    <w:rPr>
      <w:rFonts w:ascii="Tahoma" w:hAnsi="Tahoma" w:cs="Tahoma"/>
      <w:sz w:val="16"/>
      <w:szCs w:val="16"/>
    </w:rPr>
  </w:style>
  <w:style w:type="character" w:customStyle="1" w:styleId="BalloonTextChar">
    <w:name w:val="Balloon Text Char"/>
    <w:basedOn w:val="DefaultParagraphFont"/>
    <w:link w:val="BalloonText"/>
    <w:uiPriority w:val="99"/>
    <w:semiHidden/>
    <w:rsid w:val="002C4A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2"/>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4A42"/>
    <w:pPr>
      <w:widowControl w:val="0"/>
      <w:jc w:val="center"/>
    </w:pPr>
    <w:rPr>
      <w:rFonts w:ascii="Times" w:hAnsi="Times"/>
      <w:b/>
      <w:shadow/>
      <w:sz w:val="36"/>
    </w:rPr>
  </w:style>
  <w:style w:type="character" w:customStyle="1" w:styleId="TitleChar">
    <w:name w:val="Title Char"/>
    <w:basedOn w:val="DefaultParagraphFont"/>
    <w:link w:val="Title"/>
    <w:rsid w:val="002C4A42"/>
    <w:rPr>
      <w:rFonts w:ascii="Times" w:eastAsia="Times New Roman" w:hAnsi="Times" w:cs="Times New Roman"/>
      <w:b/>
      <w:shadow/>
      <w:sz w:val="36"/>
      <w:szCs w:val="20"/>
    </w:rPr>
  </w:style>
  <w:style w:type="character" w:styleId="Hyperlink">
    <w:name w:val="Hyperlink"/>
    <w:uiPriority w:val="99"/>
    <w:rsid w:val="002C4A42"/>
    <w:rPr>
      <w:color w:val="0000FF"/>
      <w:u w:val="single"/>
    </w:rPr>
  </w:style>
  <w:style w:type="paragraph" w:styleId="BalloonText">
    <w:name w:val="Balloon Text"/>
    <w:basedOn w:val="Normal"/>
    <w:link w:val="BalloonTextChar"/>
    <w:uiPriority w:val="99"/>
    <w:semiHidden/>
    <w:unhideWhenUsed/>
    <w:rsid w:val="002C4A42"/>
    <w:rPr>
      <w:rFonts w:ascii="Tahoma" w:hAnsi="Tahoma" w:cs="Tahoma"/>
      <w:sz w:val="16"/>
      <w:szCs w:val="16"/>
    </w:rPr>
  </w:style>
  <w:style w:type="character" w:customStyle="1" w:styleId="BalloonTextChar">
    <w:name w:val="Balloon Text Char"/>
    <w:basedOn w:val="DefaultParagraphFont"/>
    <w:link w:val="BalloonText"/>
    <w:uiPriority w:val="99"/>
    <w:semiHidden/>
    <w:rsid w:val="002C4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m.iastate.edu/group/Greenbowe/sections/projectfolder/flashfiles/stoichiometry/acid_base.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1</cp:revision>
  <cp:lastPrinted>2012-09-10T14:57:00Z</cp:lastPrinted>
  <dcterms:created xsi:type="dcterms:W3CDTF">2012-09-10T14:56:00Z</dcterms:created>
  <dcterms:modified xsi:type="dcterms:W3CDTF">2012-09-10T14:58:00Z</dcterms:modified>
</cp:coreProperties>
</file>